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F8" w:rsidRPr="001A248B" w:rsidRDefault="00A00D42" w:rsidP="00D14CF8">
      <w:pPr>
        <w:rPr>
          <w:rFonts w:ascii="BlairMdITC TT-Medium" w:hAnsi="BlairMdITC TT-Medium"/>
          <w:sz w:val="20"/>
        </w:rPr>
      </w:pPr>
      <w:r w:rsidRPr="001A248B">
        <w:rPr>
          <w:rFonts w:ascii="BlairMdITC TT-Medium" w:hAnsi="BlairMdITC TT-Medium"/>
          <w:noProof/>
          <w:sz w:val="20"/>
        </w:rPr>
        <w:drawing>
          <wp:anchor distT="0" distB="0" distL="114300" distR="114300" simplePos="0" relativeHeight="251658240" behindDoc="0" locked="0" layoutInCell="1" allowOverlap="1">
            <wp:simplePos x="0" y="0"/>
            <wp:positionH relativeFrom="column">
              <wp:posOffset>-229870</wp:posOffset>
            </wp:positionH>
            <wp:positionV relativeFrom="paragraph">
              <wp:posOffset>-645795</wp:posOffset>
            </wp:positionV>
            <wp:extent cx="6304280" cy="728980"/>
            <wp:effectExtent l="0" t="0" r="1270" b="0"/>
            <wp:wrapTight wrapText="bothSides">
              <wp:wrapPolygon edited="0">
                <wp:start x="0" y="0"/>
                <wp:lineTo x="0" y="20885"/>
                <wp:lineTo x="21539" y="20885"/>
                <wp:lineTo x="21539" y="0"/>
                <wp:lineTo x="0" y="0"/>
              </wp:wrapPolygon>
            </wp:wrapTight>
            <wp:docPr id="4" name="Picture 4" descr="Macintosh HD:Users:user:Desktop:Screen Shot 2014-07-19 at 11.28.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Screen Shot 2014-07-19 at 11.28.57 AM.png"/>
                    <pic:cNvPicPr>
                      <a:picLocks noChangeAspect="1" noChangeArrowheads="1"/>
                    </pic:cNvPicPr>
                  </pic:nvPicPr>
                  <pic:blipFill>
                    <a:blip r:embed="rId9"/>
                    <a:srcRect/>
                    <a:stretch>
                      <a:fillRect/>
                    </a:stretch>
                  </pic:blipFill>
                  <pic:spPr bwMode="auto">
                    <a:xfrm>
                      <a:off x="0" y="0"/>
                      <a:ext cx="6304280" cy="728980"/>
                    </a:xfrm>
                    <a:prstGeom prst="rect">
                      <a:avLst/>
                    </a:prstGeom>
                    <a:noFill/>
                    <a:ln w="9525">
                      <a:noFill/>
                      <a:miter lim="800000"/>
                      <a:headEnd/>
                      <a:tailEnd/>
                    </a:ln>
                  </pic:spPr>
                </pic:pic>
              </a:graphicData>
            </a:graphic>
          </wp:anchor>
        </w:drawing>
      </w:r>
    </w:p>
    <w:p w:rsidR="001A248B" w:rsidRPr="001A248B" w:rsidRDefault="00D14CF8">
      <w:pPr>
        <w:rPr>
          <w:rFonts w:ascii="Book Antiqua" w:hAnsi="Book Antiqua"/>
          <w:sz w:val="32"/>
        </w:rPr>
      </w:pPr>
      <w:r w:rsidRPr="001A248B">
        <w:rPr>
          <w:rFonts w:ascii="Book Antiqua" w:hAnsi="Book Antiqua"/>
          <w:sz w:val="32"/>
        </w:rPr>
        <w:t>WOMEN AND ECONOMIC SECURITY IN MISSISSIPPI</w:t>
      </w:r>
      <w:r w:rsidR="00942776" w:rsidRPr="001A248B">
        <w:rPr>
          <w:rFonts w:ascii="Book Antiqua" w:hAnsi="Book Antiqua"/>
          <w:sz w:val="32"/>
        </w:rPr>
        <w:t xml:space="preserve">: </w:t>
      </w:r>
    </w:p>
    <w:p w:rsidR="00551FFD" w:rsidRPr="001A248B" w:rsidRDefault="00942776">
      <w:pPr>
        <w:rPr>
          <w:rFonts w:ascii="Book Antiqua" w:hAnsi="Book Antiqua"/>
          <w:sz w:val="32"/>
        </w:rPr>
      </w:pPr>
      <w:r w:rsidRPr="001A248B">
        <w:rPr>
          <w:rFonts w:ascii="Book Antiqua" w:hAnsi="Book Antiqua"/>
          <w:sz w:val="32"/>
        </w:rPr>
        <w:t>A DATA BRIEF</w:t>
      </w:r>
    </w:p>
    <w:p w:rsidR="00191583" w:rsidRPr="006B605D" w:rsidRDefault="00810821">
      <w:pP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0" o:title="Default Line"/>
          </v:shape>
        </w:pict>
      </w:r>
    </w:p>
    <w:p w:rsidR="006F78D4" w:rsidRPr="006B605D" w:rsidRDefault="006F78D4">
      <w:pPr>
        <w:rPr>
          <w:rFonts w:ascii="Times New Roman" w:hAnsi="Times New Roman" w:cs="Times New Roman"/>
        </w:rPr>
      </w:pPr>
      <w:r w:rsidRPr="00C871A6">
        <w:rPr>
          <w:rFonts w:ascii="Times New Roman" w:hAnsi="Times New Roman" w:cs="Times New Roman"/>
          <w:b/>
        </w:rPr>
        <w:t xml:space="preserve">INTRODUCTION: </w:t>
      </w:r>
      <w:r w:rsidR="006A295D" w:rsidRPr="00C871A6">
        <w:rPr>
          <w:rFonts w:ascii="Times New Roman" w:hAnsi="Times New Roman" w:cs="Times New Roman"/>
          <w:b/>
        </w:rPr>
        <w:t xml:space="preserve">COMPOUNDED </w:t>
      </w:r>
      <w:r w:rsidR="00E62E27" w:rsidRPr="00C871A6">
        <w:rPr>
          <w:rFonts w:ascii="Times New Roman" w:hAnsi="Times New Roman" w:cs="Times New Roman"/>
          <w:b/>
        </w:rPr>
        <w:t>CHALLENGES</w:t>
      </w:r>
      <w:r w:rsidR="006A295D" w:rsidRPr="00C871A6">
        <w:rPr>
          <w:rFonts w:ascii="Times New Roman" w:hAnsi="Times New Roman" w:cs="Times New Roman"/>
        </w:rPr>
        <w:t xml:space="preserve"> </w:t>
      </w:r>
      <w:bookmarkStart w:id="0" w:name="_GoBack"/>
      <w:r w:rsidR="00810821">
        <w:rPr>
          <w:rFonts w:ascii="Times New Roman" w:hAnsi="Times New Roman" w:cs="Times New Roman"/>
        </w:rPr>
        <w:pict>
          <v:shape id="_x0000_i1026" type="#_x0000_t75" style="width:467.85pt;height:1.5pt" o:hrpct="0" o:hralign="center" o:hr="t">
            <v:imagedata r:id="rId10" o:title="Default Line"/>
          </v:shape>
        </w:pict>
      </w:r>
      <w:bookmarkEnd w:id="0"/>
    </w:p>
    <w:p w:rsidR="002C14A3" w:rsidRPr="006B605D" w:rsidRDefault="00E62E27">
      <w:pPr>
        <w:rPr>
          <w:rFonts w:ascii="Times New Roman" w:hAnsi="Times New Roman" w:cs="Times New Roman"/>
        </w:rPr>
      </w:pPr>
      <w:r w:rsidRPr="006B605D">
        <w:rPr>
          <w:rFonts w:ascii="Times New Roman" w:hAnsi="Times New Roman" w:cs="Times New Roman"/>
        </w:rPr>
        <w:t>Across the United States,</w:t>
      </w:r>
      <w:r w:rsidR="00A81820" w:rsidRPr="006B605D">
        <w:rPr>
          <w:rFonts w:ascii="Times New Roman" w:hAnsi="Times New Roman" w:cs="Times New Roman"/>
        </w:rPr>
        <w:t xml:space="preserve"> many</w:t>
      </w:r>
      <w:r w:rsidRPr="006B605D">
        <w:rPr>
          <w:rFonts w:ascii="Times New Roman" w:hAnsi="Times New Roman" w:cs="Times New Roman"/>
        </w:rPr>
        <w:t xml:space="preserve"> women face disparities in wages and employment</w:t>
      </w:r>
      <w:r w:rsidR="00A81820" w:rsidRPr="006B605D">
        <w:rPr>
          <w:rFonts w:ascii="Times New Roman" w:hAnsi="Times New Roman" w:cs="Times New Roman"/>
        </w:rPr>
        <w:t xml:space="preserve"> while providing</w:t>
      </w:r>
      <w:r w:rsidRPr="006B605D">
        <w:rPr>
          <w:rFonts w:ascii="Times New Roman" w:hAnsi="Times New Roman" w:cs="Times New Roman"/>
        </w:rPr>
        <w:t xml:space="preserve"> for their families and balancing child care</w:t>
      </w:r>
      <w:r w:rsidR="00A814BA" w:rsidRPr="006B605D">
        <w:rPr>
          <w:rFonts w:ascii="Times New Roman" w:hAnsi="Times New Roman" w:cs="Times New Roman"/>
        </w:rPr>
        <w:t xml:space="preserve"> and other family</w:t>
      </w:r>
      <w:r w:rsidRPr="006B605D">
        <w:rPr>
          <w:rFonts w:ascii="Times New Roman" w:hAnsi="Times New Roman" w:cs="Times New Roman"/>
        </w:rPr>
        <w:t xml:space="preserve"> responsibilities.  </w:t>
      </w:r>
    </w:p>
    <w:p w:rsidR="006F78D4" w:rsidRPr="006B605D" w:rsidRDefault="00E62E27">
      <w:pPr>
        <w:rPr>
          <w:rFonts w:ascii="Times New Roman" w:hAnsi="Times New Roman" w:cs="Times New Roman"/>
        </w:rPr>
      </w:pPr>
      <w:r w:rsidRPr="006B605D">
        <w:rPr>
          <w:rFonts w:ascii="Times New Roman" w:hAnsi="Times New Roman" w:cs="Times New Roman"/>
        </w:rPr>
        <w:t xml:space="preserve">The growing number of families headed by single mothers exacerbates these issues. </w:t>
      </w:r>
      <w:r w:rsidR="00E21E3E" w:rsidRPr="006B605D">
        <w:rPr>
          <w:rFonts w:ascii="Times New Roman" w:hAnsi="Times New Roman" w:cs="Times New Roman"/>
        </w:rPr>
        <w:t xml:space="preserve">  In Mississippi, the prevalence of poverty, births to unmarried parents, and the interaction between gender and race disparities makes these challenges particularly detrimental to </w:t>
      </w:r>
      <w:r w:rsidR="001E0DEE" w:rsidRPr="006B605D">
        <w:rPr>
          <w:rFonts w:ascii="Times New Roman" w:hAnsi="Times New Roman" w:cs="Times New Roman"/>
        </w:rPr>
        <w:t xml:space="preserve">the </w:t>
      </w:r>
      <w:r w:rsidR="00E21E3E" w:rsidRPr="006B605D">
        <w:rPr>
          <w:rFonts w:ascii="Times New Roman" w:hAnsi="Times New Roman" w:cs="Times New Roman"/>
        </w:rPr>
        <w:t xml:space="preserve">state’s families.  </w:t>
      </w:r>
      <w:r w:rsidRPr="006B605D">
        <w:rPr>
          <w:rFonts w:ascii="Times New Roman" w:hAnsi="Times New Roman" w:cs="Times New Roman"/>
        </w:rPr>
        <w:t xml:space="preserve">Attention is being paid on a national level to the gender pay gap and paid family leave.  This data brief focuses on </w:t>
      </w:r>
      <w:r w:rsidR="00E21E3E" w:rsidRPr="006B605D">
        <w:rPr>
          <w:rFonts w:ascii="Times New Roman" w:hAnsi="Times New Roman" w:cs="Times New Roman"/>
        </w:rPr>
        <w:t xml:space="preserve">the status of women and economic security in Mississippi to inform policy development </w:t>
      </w:r>
      <w:r w:rsidR="00723410" w:rsidRPr="006B605D">
        <w:rPr>
          <w:rFonts w:ascii="Times New Roman" w:hAnsi="Times New Roman" w:cs="Times New Roman"/>
        </w:rPr>
        <w:t xml:space="preserve">that </w:t>
      </w:r>
      <w:r w:rsidR="00E21E3E" w:rsidRPr="006B605D">
        <w:rPr>
          <w:rFonts w:ascii="Times New Roman" w:hAnsi="Times New Roman" w:cs="Times New Roman"/>
        </w:rPr>
        <w:t>address</w:t>
      </w:r>
      <w:r w:rsidR="00723410" w:rsidRPr="006B605D">
        <w:rPr>
          <w:rFonts w:ascii="Times New Roman" w:hAnsi="Times New Roman" w:cs="Times New Roman"/>
        </w:rPr>
        <w:t>es</w:t>
      </w:r>
      <w:r w:rsidR="00E21E3E" w:rsidRPr="006B605D">
        <w:rPr>
          <w:rFonts w:ascii="Times New Roman" w:hAnsi="Times New Roman" w:cs="Times New Roman"/>
        </w:rPr>
        <w:t xml:space="preserve"> the unique challenges of women </w:t>
      </w:r>
      <w:r w:rsidR="00395793" w:rsidRPr="006B605D">
        <w:rPr>
          <w:rFonts w:ascii="Times New Roman" w:hAnsi="Times New Roman" w:cs="Times New Roman"/>
        </w:rPr>
        <w:t xml:space="preserve">and families </w:t>
      </w:r>
      <w:r w:rsidR="00E21E3E" w:rsidRPr="006B605D">
        <w:rPr>
          <w:rFonts w:ascii="Times New Roman" w:hAnsi="Times New Roman" w:cs="Times New Roman"/>
        </w:rPr>
        <w:t xml:space="preserve">in Mississippi.  </w:t>
      </w:r>
    </w:p>
    <w:p w:rsidR="00D5776E" w:rsidRPr="006B605D" w:rsidRDefault="00810821">
      <w:pPr>
        <w:rPr>
          <w:rFonts w:ascii="Times New Roman" w:hAnsi="Times New Roman" w:cs="Times New Roman"/>
        </w:rPr>
      </w:pPr>
      <w:r>
        <w:rPr>
          <w:rFonts w:ascii="Times New Roman" w:hAnsi="Times New Roman" w:cs="Times New Roman"/>
        </w:rPr>
        <w:pict>
          <v:shape id="_x0000_i1027" type="#_x0000_t75" style="width:467.85pt;height:1.5pt" o:hrpct="0" o:hralign="center" o:hr="t">
            <v:imagedata r:id="rId10" o:title="Default Line"/>
          </v:shape>
        </w:pict>
      </w:r>
    </w:p>
    <w:p w:rsidR="00D5776E" w:rsidRPr="006B605D" w:rsidRDefault="006F78D4">
      <w:pPr>
        <w:rPr>
          <w:rFonts w:ascii="Times New Roman" w:hAnsi="Times New Roman" w:cs="Times New Roman"/>
          <w:b/>
        </w:rPr>
      </w:pPr>
      <w:r w:rsidRPr="006B605D">
        <w:rPr>
          <w:rFonts w:ascii="Times New Roman" w:hAnsi="Times New Roman" w:cs="Times New Roman"/>
          <w:b/>
        </w:rPr>
        <w:t>WAGES AND EMPLOYMENT</w:t>
      </w:r>
    </w:p>
    <w:p w:rsidR="00D5776E" w:rsidRPr="006B605D" w:rsidRDefault="00810821">
      <w:pPr>
        <w:rPr>
          <w:rFonts w:ascii="Times New Roman" w:hAnsi="Times New Roman" w:cs="Times New Roman"/>
        </w:rPr>
      </w:pPr>
      <w:r>
        <w:rPr>
          <w:rFonts w:ascii="Times New Roman" w:hAnsi="Times New Roman" w:cs="Times New Roman"/>
        </w:rPr>
        <w:pict>
          <v:shape id="_x0000_i1028" type="#_x0000_t75" style="width:467.85pt;height:1.5pt" o:hrpct="0" o:hralign="center" o:hr="t">
            <v:imagedata r:id="rId10" o:title="Default Line"/>
          </v:shape>
        </w:pict>
      </w:r>
    </w:p>
    <w:p w:rsidR="00DC19AB" w:rsidRPr="006B605D" w:rsidRDefault="00DC19AB">
      <w:pPr>
        <w:rPr>
          <w:rFonts w:ascii="Times New Roman" w:hAnsi="Times New Roman" w:cs="Times New Roman"/>
        </w:rPr>
      </w:pPr>
    </w:p>
    <w:p w:rsidR="00BE6C59" w:rsidRPr="006B605D" w:rsidRDefault="00BE6C59">
      <w:pPr>
        <w:rPr>
          <w:rFonts w:ascii="Times New Roman" w:hAnsi="Times New Roman" w:cs="Times New Roman"/>
          <w:b/>
          <w:i/>
        </w:rPr>
      </w:pPr>
      <w:r w:rsidRPr="006B605D">
        <w:rPr>
          <w:rFonts w:ascii="Times New Roman" w:hAnsi="Times New Roman" w:cs="Times New Roman"/>
          <w:b/>
          <w:i/>
        </w:rPr>
        <w:t>Labor force participation</w:t>
      </w:r>
    </w:p>
    <w:p w:rsidR="00DC19AB" w:rsidRPr="006B605D" w:rsidRDefault="00DB3DA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2003425</wp:posOffset>
                </wp:positionH>
                <wp:positionV relativeFrom="paragraph">
                  <wp:posOffset>573405</wp:posOffset>
                </wp:positionV>
                <wp:extent cx="4168775" cy="685800"/>
                <wp:effectExtent l="3175" t="1905" r="0" b="0"/>
                <wp:wrapTight wrapText="bothSides">
                  <wp:wrapPolygon edited="0">
                    <wp:start x="0" y="0"/>
                    <wp:lineTo x="21600" y="0"/>
                    <wp:lineTo x="21600" y="21600"/>
                    <wp:lineTo x="0" y="21600"/>
                    <wp:lineTo x="0" y="0"/>
                  </wp:wrapPolygon>
                </wp:wrapTight>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7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2C0" w:rsidRPr="007275C4" w:rsidRDefault="00D412C0" w:rsidP="00A814BA">
                            <w:pPr>
                              <w:jc w:val="center"/>
                              <w:rPr>
                                <w:rFonts w:asciiTheme="majorHAnsi" w:hAnsiTheme="majorHAnsi"/>
                                <w:b/>
                                <w:bCs/>
                              </w:rPr>
                            </w:pPr>
                            <w:r w:rsidRPr="007275C4">
                              <w:rPr>
                                <w:rFonts w:asciiTheme="majorHAnsi" w:hAnsiTheme="majorHAnsi"/>
                                <w:b/>
                                <w:bCs/>
                              </w:rPr>
                              <w:t xml:space="preserve">Figure 1: </w:t>
                            </w:r>
                            <w:r>
                              <w:rPr>
                                <w:rFonts w:asciiTheme="majorHAnsi" w:hAnsiTheme="majorHAnsi"/>
                                <w:b/>
                                <w:bCs/>
                              </w:rPr>
                              <w:t xml:space="preserve">Labor Force Participation </w:t>
                            </w:r>
                            <w:proofErr w:type="gramStart"/>
                            <w:r>
                              <w:rPr>
                                <w:rFonts w:asciiTheme="majorHAnsi" w:hAnsiTheme="majorHAnsi"/>
                                <w:b/>
                                <w:bCs/>
                              </w:rPr>
                              <w:t>Among</w:t>
                            </w:r>
                            <w:proofErr w:type="gramEnd"/>
                            <w:r>
                              <w:rPr>
                                <w:rFonts w:asciiTheme="majorHAnsi" w:hAnsiTheme="majorHAnsi"/>
                                <w:b/>
                                <w:bCs/>
                              </w:rPr>
                              <w:t xml:space="preserve"> Women in Mississippi by Age Group</w:t>
                            </w:r>
                          </w:p>
                          <w:p w:rsidR="00D412C0" w:rsidRDefault="00D412C0" w:rsidP="00A814B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157.75pt;margin-top:45.15pt;width:328.2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" filled="f" stroked="f">
                <v:textbox inset=",7.2pt,,7.2pt">
                  <w:txbxContent>
                    <w:p w:rsidR="00D412C0" w:rsidRPr="007275C4" w:rsidRDefault="00D412C0" w:rsidP="00A814BA">
                      <w:pPr>
                        <w:jc w:val="center"/>
                        <w:rPr>
                          <w:rFonts w:asciiTheme="majorHAnsi" w:hAnsiTheme="majorHAnsi"/>
                          <w:b/>
                          <w:bCs/>
                        </w:rPr>
                      </w:pPr>
                      <w:r w:rsidRPr="007275C4">
                        <w:rPr>
                          <w:rFonts w:asciiTheme="majorHAnsi" w:hAnsiTheme="majorHAnsi"/>
                          <w:b/>
                          <w:bCs/>
                        </w:rPr>
                        <w:t xml:space="preserve">Figure 1: </w:t>
                      </w:r>
                      <w:r>
                        <w:rPr>
                          <w:rFonts w:asciiTheme="majorHAnsi" w:hAnsiTheme="majorHAnsi"/>
                          <w:b/>
                          <w:bCs/>
                        </w:rPr>
                        <w:t xml:space="preserve">Labor Force Participation </w:t>
                      </w:r>
                      <w:proofErr w:type="gramStart"/>
                      <w:r>
                        <w:rPr>
                          <w:rFonts w:asciiTheme="majorHAnsi" w:hAnsiTheme="majorHAnsi"/>
                          <w:b/>
                          <w:bCs/>
                        </w:rPr>
                        <w:t>Among</w:t>
                      </w:r>
                      <w:proofErr w:type="gramEnd"/>
                      <w:r>
                        <w:rPr>
                          <w:rFonts w:asciiTheme="majorHAnsi" w:hAnsiTheme="majorHAnsi"/>
                          <w:b/>
                          <w:bCs/>
                        </w:rPr>
                        <w:t xml:space="preserve"> Women in Mississippi by Age Group</w:t>
                      </w:r>
                    </w:p>
                    <w:p w:rsidR="00D412C0" w:rsidRDefault="00D412C0" w:rsidP="00A814BA"/>
                  </w:txbxContent>
                </v:textbox>
                <w10:wrap type="tight"/>
              </v:shape>
            </w:pict>
          </mc:Fallback>
        </mc:AlternateContent>
      </w:r>
      <w:r w:rsidR="00A814BA" w:rsidRPr="006B605D">
        <w:rPr>
          <w:rFonts w:ascii="Times New Roman" w:hAnsi="Times New Roman" w:cs="Times New Roman"/>
          <w:noProof/>
        </w:rPr>
        <w:drawing>
          <wp:anchor distT="0" distB="0" distL="114300" distR="114300" simplePos="0" relativeHeight="251671552" behindDoc="0" locked="0" layoutInCell="1" allowOverlap="1" wp14:anchorId="2C1E05ED" wp14:editId="16D61EFB">
            <wp:simplePos x="0" y="0"/>
            <wp:positionH relativeFrom="column">
              <wp:posOffset>2057400</wp:posOffset>
            </wp:positionH>
            <wp:positionV relativeFrom="paragraph">
              <wp:posOffset>1030605</wp:posOffset>
            </wp:positionV>
            <wp:extent cx="3865880" cy="3274695"/>
            <wp:effectExtent l="25400" t="0" r="0" b="0"/>
            <wp:wrapTight wrapText="bothSides">
              <wp:wrapPolygon edited="0">
                <wp:start x="-142" y="0"/>
                <wp:lineTo x="-142" y="21445"/>
                <wp:lineTo x="21572" y="21445"/>
                <wp:lineTo x="21572" y="0"/>
                <wp:lineTo x="-142" y="0"/>
              </wp:wrapPolygon>
            </wp:wrapTight>
            <wp:docPr id="2" name="Picture 2" descr="Screen Shot 2014-07-21 at 10.30.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21 at 10.30.09 PM.png"/>
                    <pic:cNvPicPr/>
                  </pic:nvPicPr>
                  <pic:blipFill>
                    <a:blip r:embed="rId11"/>
                    <a:stretch>
                      <a:fillRect/>
                    </a:stretch>
                  </pic:blipFill>
                  <pic:spPr>
                    <a:xfrm>
                      <a:off x="0" y="0"/>
                      <a:ext cx="3865880" cy="3274695"/>
                    </a:xfrm>
                    <a:prstGeom prst="rect">
                      <a:avLst/>
                    </a:prstGeom>
                  </pic:spPr>
                </pic:pic>
              </a:graphicData>
            </a:graphic>
          </wp:anchor>
        </w:drawing>
      </w:r>
      <w:r w:rsidR="00DC19AB" w:rsidRPr="006B605D">
        <w:rPr>
          <w:rFonts w:ascii="Times New Roman" w:hAnsi="Times New Roman" w:cs="Times New Roman"/>
        </w:rPr>
        <w:t>While not yet at the same level of employment of men, 54% of women</w:t>
      </w:r>
      <w:r w:rsidR="00A814BA" w:rsidRPr="006B605D">
        <w:rPr>
          <w:rFonts w:ascii="Times New Roman" w:hAnsi="Times New Roman" w:cs="Times New Roman"/>
        </w:rPr>
        <w:t xml:space="preserve"> over age 16</w:t>
      </w:r>
      <w:r w:rsidR="00DC19AB" w:rsidRPr="006B605D">
        <w:rPr>
          <w:rFonts w:ascii="Times New Roman" w:hAnsi="Times New Roman" w:cs="Times New Roman"/>
        </w:rPr>
        <w:t xml:space="preserve"> are in the </w:t>
      </w:r>
      <w:proofErr w:type="gramStart"/>
      <w:r w:rsidR="00DC19AB" w:rsidRPr="006B605D">
        <w:rPr>
          <w:rFonts w:ascii="Times New Roman" w:hAnsi="Times New Roman" w:cs="Times New Roman"/>
        </w:rPr>
        <w:t>labor</w:t>
      </w:r>
      <w:proofErr w:type="gramEnd"/>
      <w:r w:rsidR="00DC19AB" w:rsidRPr="006B605D">
        <w:rPr>
          <w:rFonts w:ascii="Times New Roman" w:hAnsi="Times New Roman" w:cs="Times New Roman"/>
        </w:rPr>
        <w:t xml:space="preserve"> force (compared with 63</w:t>
      </w:r>
      <w:r w:rsidR="00A814BA" w:rsidRPr="006B605D">
        <w:rPr>
          <w:rFonts w:ascii="Times New Roman" w:hAnsi="Times New Roman" w:cs="Times New Roman"/>
        </w:rPr>
        <w:t>% of men)</w:t>
      </w:r>
      <w:r w:rsidR="00DC19AB" w:rsidRPr="006B605D">
        <w:rPr>
          <w:rFonts w:ascii="Times New Roman" w:hAnsi="Times New Roman" w:cs="Times New Roman"/>
        </w:rPr>
        <w:t>.</w:t>
      </w:r>
      <w:r w:rsidR="00A814BA" w:rsidRPr="006B605D">
        <w:rPr>
          <w:rFonts w:ascii="Times New Roman" w:hAnsi="Times New Roman" w:cs="Times New Roman"/>
        </w:rPr>
        <w:t xml:space="preserve">  At first glance, this may seem like a low labor force participation rate</w:t>
      </w:r>
      <w:r w:rsidR="00444427">
        <w:rPr>
          <w:rFonts w:ascii="Times New Roman" w:hAnsi="Times New Roman" w:cs="Times New Roman"/>
        </w:rPr>
        <w:t>; however</w:t>
      </w:r>
      <w:r w:rsidR="00A814BA" w:rsidRPr="006B605D">
        <w:rPr>
          <w:rFonts w:ascii="Times New Roman" w:hAnsi="Times New Roman" w:cs="Times New Roman"/>
        </w:rPr>
        <w:t xml:space="preserve">, looking at labor force participation by age group tells a different story.  </w:t>
      </w:r>
      <w:r w:rsidR="00DC19AB" w:rsidRPr="006B605D">
        <w:rPr>
          <w:rFonts w:ascii="Times New Roman" w:hAnsi="Times New Roman" w:cs="Times New Roman"/>
        </w:rPr>
        <w:t xml:space="preserve"> </w:t>
      </w:r>
      <w:r w:rsidR="00A814BA" w:rsidRPr="006B605D">
        <w:rPr>
          <w:rFonts w:ascii="Times New Roman" w:hAnsi="Times New Roman" w:cs="Times New Roman"/>
        </w:rPr>
        <w:t>As Figure 1 shows, women age</w:t>
      </w:r>
      <w:r w:rsidR="00444427">
        <w:rPr>
          <w:rFonts w:ascii="Times New Roman" w:hAnsi="Times New Roman" w:cs="Times New Roman"/>
        </w:rPr>
        <w:t>d</w:t>
      </w:r>
      <w:r w:rsidR="00A814BA" w:rsidRPr="006B605D">
        <w:rPr>
          <w:rFonts w:ascii="Times New Roman" w:hAnsi="Times New Roman" w:cs="Times New Roman"/>
        </w:rPr>
        <w:t xml:space="preserve"> 22-54 have a 70-75% labor participation rate.</w:t>
      </w:r>
      <w:r w:rsidR="00F41D1E" w:rsidRPr="006B605D">
        <w:rPr>
          <w:rFonts w:ascii="Times New Roman" w:hAnsi="Times New Roman" w:cs="Times New Roman"/>
        </w:rPr>
        <w:t xml:space="preserve">  In comparison, men have a labor force participation rate of 79-83% in that age group.</w:t>
      </w:r>
      <w:r w:rsidR="00A814BA" w:rsidRPr="006B605D">
        <w:rPr>
          <w:rFonts w:ascii="Times New Roman" w:hAnsi="Times New Roman" w:cs="Times New Roman"/>
        </w:rPr>
        <w:t xml:space="preserve">  </w:t>
      </w:r>
      <w:r w:rsidR="00DC19AB" w:rsidRPr="006B605D">
        <w:rPr>
          <w:rFonts w:ascii="Times New Roman" w:hAnsi="Times New Roman" w:cs="Times New Roman"/>
        </w:rPr>
        <w:t xml:space="preserve">   </w:t>
      </w:r>
    </w:p>
    <w:p w:rsidR="00DC19AB" w:rsidRPr="006B605D" w:rsidRDefault="00DC19AB">
      <w:pPr>
        <w:rPr>
          <w:rFonts w:ascii="Times New Roman" w:hAnsi="Times New Roman" w:cs="Times New Roman"/>
        </w:rPr>
      </w:pPr>
    </w:p>
    <w:p w:rsidR="00BE6C59" w:rsidRPr="006B605D" w:rsidRDefault="00BE6C59">
      <w:pPr>
        <w:rPr>
          <w:rFonts w:ascii="Times New Roman" w:hAnsi="Times New Roman" w:cs="Times New Roman"/>
          <w:b/>
          <w:i/>
        </w:rPr>
      </w:pPr>
      <w:r w:rsidRPr="006B605D">
        <w:rPr>
          <w:rFonts w:ascii="Times New Roman" w:hAnsi="Times New Roman" w:cs="Times New Roman"/>
          <w:b/>
          <w:i/>
        </w:rPr>
        <w:t>The wage gap</w:t>
      </w:r>
    </w:p>
    <w:p w:rsidR="006D6AAB" w:rsidRPr="006B605D" w:rsidRDefault="006A78A1">
      <w:pPr>
        <w:rPr>
          <w:rFonts w:ascii="Times New Roman" w:hAnsi="Times New Roman" w:cs="Times New Roman"/>
        </w:rPr>
      </w:pPr>
      <w:r w:rsidRPr="006B605D">
        <w:rPr>
          <w:rFonts w:ascii="Times New Roman" w:hAnsi="Times New Roman" w:cs="Times New Roman"/>
        </w:rPr>
        <w:t xml:space="preserve">Women in Mississippi earn on average </w:t>
      </w:r>
      <w:r w:rsidR="00BE0CB8" w:rsidRPr="006B605D">
        <w:rPr>
          <w:rFonts w:ascii="Times New Roman" w:hAnsi="Times New Roman" w:cs="Times New Roman"/>
        </w:rPr>
        <w:t>71 cents per dollar of men’s earnings.  Women</w:t>
      </w:r>
      <w:r w:rsidR="006D6AAB" w:rsidRPr="006B605D">
        <w:rPr>
          <w:rFonts w:ascii="Times New Roman" w:hAnsi="Times New Roman" w:cs="Times New Roman"/>
        </w:rPr>
        <w:t xml:space="preserve"> on average</w:t>
      </w:r>
      <w:r w:rsidR="00BE0CB8" w:rsidRPr="006B605D">
        <w:rPr>
          <w:rFonts w:ascii="Times New Roman" w:hAnsi="Times New Roman" w:cs="Times New Roman"/>
        </w:rPr>
        <w:t xml:space="preserve"> earn less at every level of educational attainment and throughout</w:t>
      </w:r>
      <w:r w:rsidR="009930A1" w:rsidRPr="006B605D">
        <w:rPr>
          <w:rFonts w:ascii="Times New Roman" w:hAnsi="Times New Roman" w:cs="Times New Roman"/>
        </w:rPr>
        <w:t xml:space="preserve"> almost every industry. </w:t>
      </w:r>
      <w:r w:rsidR="00444427">
        <w:rPr>
          <w:rFonts w:ascii="Times New Roman" w:hAnsi="Times New Roman" w:cs="Times New Roman"/>
        </w:rPr>
        <w:t xml:space="preserve"> </w:t>
      </w:r>
      <w:r w:rsidR="009930A1" w:rsidRPr="006B605D">
        <w:rPr>
          <w:rFonts w:ascii="Times New Roman" w:hAnsi="Times New Roman" w:cs="Times New Roman"/>
        </w:rPr>
        <w:t>Figure 2</w:t>
      </w:r>
      <w:r w:rsidR="00BE0CB8" w:rsidRPr="006B605D">
        <w:rPr>
          <w:rFonts w:ascii="Times New Roman" w:hAnsi="Times New Roman" w:cs="Times New Roman"/>
        </w:rPr>
        <w:t xml:space="preserve"> </w:t>
      </w:r>
      <w:r w:rsidR="006D6AAB" w:rsidRPr="006B605D">
        <w:rPr>
          <w:rFonts w:ascii="Times New Roman" w:hAnsi="Times New Roman" w:cs="Times New Roman"/>
        </w:rPr>
        <w:t>shows the median earnings of Mississippians</w:t>
      </w:r>
      <w:r w:rsidR="005B4B19" w:rsidRPr="006B605D">
        <w:rPr>
          <w:rFonts w:ascii="Times New Roman" w:hAnsi="Times New Roman" w:cs="Times New Roman"/>
        </w:rPr>
        <w:t xml:space="preserve"> who are employed full</w:t>
      </w:r>
      <w:r w:rsidR="00444427">
        <w:rPr>
          <w:rFonts w:ascii="Times New Roman" w:hAnsi="Times New Roman" w:cs="Times New Roman"/>
        </w:rPr>
        <w:t>-</w:t>
      </w:r>
      <w:r w:rsidR="005B4B19" w:rsidRPr="006B605D">
        <w:rPr>
          <w:rFonts w:ascii="Times New Roman" w:hAnsi="Times New Roman" w:cs="Times New Roman"/>
        </w:rPr>
        <w:t>time</w:t>
      </w:r>
      <w:r w:rsidR="006D6AAB" w:rsidRPr="006B605D">
        <w:rPr>
          <w:rFonts w:ascii="Times New Roman" w:hAnsi="Times New Roman" w:cs="Times New Roman"/>
        </w:rPr>
        <w:t xml:space="preserve"> by gender and race.  It shows how race and gender interact in earnings disparities.  White males earn the highest as a group among Mississippians, followed by white females, African American males, and African American </w:t>
      </w:r>
      <w:r w:rsidR="006D6AAB" w:rsidRPr="006B605D">
        <w:rPr>
          <w:rFonts w:ascii="Times New Roman" w:hAnsi="Times New Roman" w:cs="Times New Roman"/>
        </w:rPr>
        <w:lastRenderedPageBreak/>
        <w:t xml:space="preserve">females.  </w:t>
      </w:r>
      <w:r w:rsidR="00DB3DAA">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-121285</wp:posOffset>
                </wp:positionH>
                <wp:positionV relativeFrom="paragraph">
                  <wp:posOffset>685800</wp:posOffset>
                </wp:positionV>
                <wp:extent cx="4236085" cy="457200"/>
                <wp:effectExtent l="2540" t="0" r="0" b="0"/>
                <wp:wrapTight wrapText="bothSides">
                  <wp:wrapPolygon edited="0">
                    <wp:start x="0" y="0"/>
                    <wp:lineTo x="21600" y="0"/>
                    <wp:lineTo x="21600" y="21600"/>
                    <wp:lineTo x="0" y="21600"/>
                    <wp:lineTo x="0" y="0"/>
                  </wp:wrapPolygon>
                </wp:wrapTight>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0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2C0" w:rsidRPr="007275C4" w:rsidRDefault="00D412C0" w:rsidP="007275C4">
                            <w:pPr>
                              <w:jc w:val="center"/>
                              <w:rPr>
                                <w:rFonts w:asciiTheme="majorHAnsi" w:hAnsiTheme="majorHAnsi"/>
                                <w:b/>
                                <w:bCs/>
                              </w:rPr>
                            </w:pPr>
                            <w:r>
                              <w:rPr>
                                <w:rFonts w:asciiTheme="majorHAnsi" w:hAnsiTheme="majorHAnsi"/>
                                <w:b/>
                                <w:bCs/>
                              </w:rPr>
                              <w:t>Figure 2</w:t>
                            </w:r>
                            <w:r w:rsidRPr="007275C4">
                              <w:rPr>
                                <w:rFonts w:asciiTheme="majorHAnsi" w:hAnsiTheme="majorHAnsi"/>
                                <w:b/>
                                <w:bCs/>
                              </w:rPr>
                              <w:t>: Median Earnings by Race and Gender in Mississippi</w:t>
                            </w:r>
                          </w:p>
                          <w:p w:rsidR="00D412C0" w:rsidRDefault="00D412C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9.55pt;margin-top:54pt;width:333.5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" filled="f" stroked="f">
                <v:textbox inset=",7.2pt,,7.2pt">
                  <w:txbxContent>
                    <w:p w:rsidR="00D412C0" w:rsidRPr="007275C4" w:rsidRDefault="00D412C0" w:rsidP="007275C4">
                      <w:pPr>
                        <w:jc w:val="center"/>
                        <w:rPr>
                          <w:rFonts w:asciiTheme="majorHAnsi" w:hAnsiTheme="majorHAnsi"/>
                          <w:b/>
                          <w:bCs/>
                        </w:rPr>
                      </w:pPr>
                      <w:r>
                        <w:rPr>
                          <w:rFonts w:asciiTheme="majorHAnsi" w:hAnsiTheme="majorHAnsi"/>
                          <w:b/>
                          <w:bCs/>
                        </w:rPr>
                        <w:t>Figure 2</w:t>
                      </w:r>
                      <w:r w:rsidRPr="007275C4">
                        <w:rPr>
                          <w:rFonts w:asciiTheme="majorHAnsi" w:hAnsiTheme="majorHAnsi"/>
                          <w:b/>
                          <w:bCs/>
                        </w:rPr>
                        <w:t>: Median Earnings by Race and Gender in Mississippi</w:t>
                      </w:r>
                    </w:p>
                    <w:p w:rsidR="00D412C0" w:rsidRDefault="00D412C0"/>
                  </w:txbxContent>
                </v:textbox>
                <w10:wrap type="tight"/>
              </v:shape>
            </w:pict>
          </mc:Fallback>
        </mc:AlternateContent>
      </w:r>
      <w:r w:rsidR="006D6AAB" w:rsidRPr="006B605D">
        <w:rPr>
          <w:rFonts w:ascii="Times New Roman" w:hAnsi="Times New Roman" w:cs="Times New Roman"/>
        </w:rPr>
        <w:t xml:space="preserve">White women earn </w:t>
      </w:r>
      <w:r w:rsidR="005B4B19" w:rsidRPr="006B605D">
        <w:rPr>
          <w:rFonts w:ascii="Times New Roman" w:hAnsi="Times New Roman" w:cs="Times New Roman"/>
        </w:rPr>
        <w:t>73% of white men</w:t>
      </w:r>
      <w:r w:rsidR="00444427">
        <w:rPr>
          <w:rFonts w:ascii="Times New Roman" w:hAnsi="Times New Roman" w:cs="Times New Roman"/>
        </w:rPr>
        <w:t>,</w:t>
      </w:r>
      <w:r w:rsidR="005B4B19" w:rsidRPr="006B605D">
        <w:rPr>
          <w:rFonts w:ascii="Times New Roman" w:hAnsi="Times New Roman" w:cs="Times New Roman"/>
        </w:rPr>
        <w:t xml:space="preserve"> and African </w:t>
      </w:r>
      <w:r w:rsidR="00BE6C59" w:rsidRPr="006B605D">
        <w:rPr>
          <w:rFonts w:ascii="Times New Roman" w:hAnsi="Times New Roman" w:cs="Times New Roman"/>
          <w:noProof/>
        </w:rPr>
        <w:drawing>
          <wp:anchor distT="0" distB="0" distL="114300" distR="114300" simplePos="0" relativeHeight="251670528" behindDoc="0" locked="0" layoutInCell="1" allowOverlap="1" wp14:anchorId="2412158F" wp14:editId="64D1E304">
            <wp:simplePos x="0" y="0"/>
            <wp:positionH relativeFrom="column">
              <wp:posOffset>-228600</wp:posOffset>
            </wp:positionH>
            <wp:positionV relativeFrom="paragraph">
              <wp:posOffset>1148080</wp:posOffset>
            </wp:positionV>
            <wp:extent cx="4343400" cy="3083560"/>
            <wp:effectExtent l="25400" t="0" r="0" b="0"/>
            <wp:wrapTight wrapText="bothSides">
              <wp:wrapPolygon edited="0">
                <wp:start x="-126" y="0"/>
                <wp:lineTo x="-126" y="21529"/>
                <wp:lineTo x="21600" y="21529"/>
                <wp:lineTo x="21600" y="0"/>
                <wp:lineTo x="-126" y="0"/>
              </wp:wrapPolygon>
            </wp:wrapTight>
            <wp:docPr id="6" name="Picture 6" descr="Race and Gend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 and Gender 2.png"/>
                    <pic:cNvPicPr/>
                  </pic:nvPicPr>
                  <pic:blipFill>
                    <a:blip r:embed="rId12"/>
                    <a:stretch>
                      <a:fillRect/>
                    </a:stretch>
                  </pic:blipFill>
                  <pic:spPr>
                    <a:xfrm>
                      <a:off x="0" y="0"/>
                      <a:ext cx="4343400" cy="3083560"/>
                    </a:xfrm>
                    <a:prstGeom prst="rect">
                      <a:avLst/>
                    </a:prstGeom>
                  </pic:spPr>
                </pic:pic>
              </a:graphicData>
            </a:graphic>
          </wp:anchor>
        </w:drawing>
      </w:r>
      <w:r w:rsidR="005B4B19" w:rsidRPr="006B605D">
        <w:rPr>
          <w:rFonts w:ascii="Times New Roman" w:hAnsi="Times New Roman" w:cs="Times New Roman"/>
        </w:rPr>
        <w:t xml:space="preserve">American women earn only 55% of white men.  White women’s earnings as a group are higher than both African American men and women.    </w:t>
      </w:r>
    </w:p>
    <w:p w:rsidR="005B4B19" w:rsidRPr="006B605D" w:rsidRDefault="005B4B19" w:rsidP="005B4B19">
      <w:pPr>
        <w:rPr>
          <w:rFonts w:ascii="Times New Roman" w:hAnsi="Times New Roman" w:cs="Times New Roman"/>
        </w:rPr>
      </w:pPr>
    </w:p>
    <w:p w:rsidR="00BE6C59" w:rsidRPr="006B605D" w:rsidRDefault="00BE6C59" w:rsidP="00CD6B91">
      <w:pPr>
        <w:rPr>
          <w:rFonts w:ascii="Times New Roman" w:hAnsi="Times New Roman" w:cs="Times New Roman"/>
          <w:b/>
          <w:i/>
        </w:rPr>
      </w:pPr>
      <w:r w:rsidRPr="006B605D">
        <w:rPr>
          <w:rFonts w:ascii="Times New Roman" w:hAnsi="Times New Roman" w:cs="Times New Roman"/>
          <w:b/>
          <w:i/>
        </w:rPr>
        <w:t>Occupational segmentation</w:t>
      </w:r>
    </w:p>
    <w:p w:rsidR="00CD6B91" w:rsidRPr="006B605D" w:rsidRDefault="005F019E" w:rsidP="00CD6B91">
      <w:pPr>
        <w:rPr>
          <w:rFonts w:ascii="Times New Roman" w:hAnsi="Times New Roman" w:cs="Times New Roman"/>
        </w:rPr>
      </w:pPr>
      <w:r w:rsidRPr="006B605D">
        <w:rPr>
          <w:rFonts w:ascii="Times New Roman" w:hAnsi="Times New Roman" w:cs="Times New Roman"/>
        </w:rPr>
        <w:t xml:space="preserve">To further understand </w:t>
      </w:r>
      <w:proofErr w:type="gramStart"/>
      <w:r w:rsidRPr="006B605D">
        <w:rPr>
          <w:rFonts w:ascii="Times New Roman" w:hAnsi="Times New Roman" w:cs="Times New Roman"/>
        </w:rPr>
        <w:t xml:space="preserve">gender </w:t>
      </w:r>
      <w:r w:rsidR="007C5862">
        <w:rPr>
          <w:rFonts w:ascii="Times New Roman" w:hAnsi="Times New Roman" w:cs="Times New Roman"/>
        </w:rPr>
        <w:t xml:space="preserve"> </w:t>
      </w:r>
      <w:r w:rsidRPr="006B605D">
        <w:rPr>
          <w:rFonts w:ascii="Times New Roman" w:hAnsi="Times New Roman" w:cs="Times New Roman"/>
        </w:rPr>
        <w:t>pay</w:t>
      </w:r>
      <w:proofErr w:type="gramEnd"/>
      <w:r w:rsidRPr="006B605D">
        <w:rPr>
          <w:rFonts w:ascii="Times New Roman" w:hAnsi="Times New Roman" w:cs="Times New Roman"/>
        </w:rPr>
        <w:t xml:space="preserve"> disparit</w:t>
      </w:r>
      <w:r w:rsidR="00BE0B54" w:rsidRPr="006B605D">
        <w:rPr>
          <w:rFonts w:ascii="Times New Roman" w:hAnsi="Times New Roman" w:cs="Times New Roman"/>
        </w:rPr>
        <w:t>ies, it is important to look at employment and earnings across the different industries in Mississippi.</w:t>
      </w:r>
      <w:r w:rsidR="00CD6B91" w:rsidRPr="006B605D">
        <w:rPr>
          <w:rFonts w:ascii="Times New Roman" w:hAnsi="Times New Roman" w:cs="Times New Roman"/>
        </w:rPr>
        <w:t xml:space="preserve"> In many cases, women and men still fall into occupations traditionally associated with their gender.  Forty percent of working women in Mississippi work in education or health</w:t>
      </w:r>
      <w:r w:rsidR="007C7AD3">
        <w:rPr>
          <w:rFonts w:ascii="Times New Roman" w:hAnsi="Times New Roman" w:cs="Times New Roman"/>
        </w:rPr>
        <w:t xml:space="preserve"> </w:t>
      </w:r>
      <w:r w:rsidR="00CD6B91" w:rsidRPr="006B605D">
        <w:rPr>
          <w:rFonts w:ascii="Times New Roman" w:hAnsi="Times New Roman" w:cs="Times New Roman"/>
        </w:rPr>
        <w:t xml:space="preserve">care, compared with 11% of men.  Conversely, 35% of men in Mississippi work in </w:t>
      </w:r>
      <w:r w:rsidR="00191150">
        <w:rPr>
          <w:rFonts w:ascii="Times New Roman" w:hAnsi="Times New Roman" w:cs="Times New Roman"/>
        </w:rPr>
        <w:t>c</w:t>
      </w:r>
      <w:r w:rsidR="00CD6B91" w:rsidRPr="006B605D">
        <w:rPr>
          <w:rFonts w:ascii="Times New Roman" w:hAnsi="Times New Roman" w:cs="Times New Roman"/>
        </w:rPr>
        <w:t xml:space="preserve">onstruction, manufacturing, and agriculture, compared with 9% of women. </w:t>
      </w:r>
    </w:p>
    <w:p w:rsidR="007275C4" w:rsidRPr="006B605D" w:rsidRDefault="007275C4" w:rsidP="005B4B19">
      <w:pPr>
        <w:rPr>
          <w:rFonts w:ascii="Times New Roman" w:hAnsi="Times New Roman" w:cs="Times New Roman"/>
        </w:rPr>
      </w:pPr>
    </w:p>
    <w:p w:rsidR="00822EA7" w:rsidRPr="006B605D" w:rsidRDefault="00822EA7" w:rsidP="00B25A31">
      <w:pPr>
        <w:rPr>
          <w:rFonts w:ascii="Times New Roman" w:hAnsi="Times New Roman" w:cs="Times New Roman"/>
        </w:rPr>
      </w:pPr>
      <w:r w:rsidRPr="006B605D">
        <w:rPr>
          <w:rFonts w:ascii="Times New Roman" w:hAnsi="Times New Roman" w:cs="Times New Roman"/>
        </w:rPr>
        <w:t>Figure 3</w:t>
      </w:r>
      <w:r w:rsidR="005B4B19" w:rsidRPr="006B605D">
        <w:rPr>
          <w:rFonts w:ascii="Times New Roman" w:hAnsi="Times New Roman" w:cs="Times New Roman"/>
        </w:rPr>
        <w:t xml:space="preserve"> shows</w:t>
      </w:r>
      <w:r w:rsidR="0019471D" w:rsidRPr="006B605D">
        <w:rPr>
          <w:rFonts w:ascii="Times New Roman" w:hAnsi="Times New Roman" w:cs="Times New Roman"/>
        </w:rPr>
        <w:t xml:space="preserve"> the </w:t>
      </w:r>
      <w:r w:rsidR="005739AA" w:rsidRPr="006B605D">
        <w:rPr>
          <w:rFonts w:ascii="Times New Roman" w:hAnsi="Times New Roman" w:cs="Times New Roman"/>
        </w:rPr>
        <w:t xml:space="preserve">gender composition of workers </w:t>
      </w:r>
      <w:r w:rsidR="007E123D" w:rsidRPr="006B605D">
        <w:rPr>
          <w:rFonts w:ascii="Times New Roman" w:hAnsi="Times New Roman" w:cs="Times New Roman"/>
        </w:rPr>
        <w:t>by industry</w:t>
      </w:r>
      <w:r w:rsidR="0019471D" w:rsidRPr="006B605D">
        <w:rPr>
          <w:rFonts w:ascii="Times New Roman" w:hAnsi="Times New Roman" w:cs="Times New Roman"/>
        </w:rPr>
        <w:t xml:space="preserve">.  </w:t>
      </w:r>
      <w:r w:rsidR="005739AA" w:rsidRPr="006B605D">
        <w:rPr>
          <w:rFonts w:ascii="Times New Roman" w:hAnsi="Times New Roman" w:cs="Times New Roman"/>
        </w:rPr>
        <w:t xml:space="preserve">Women make up over 80% of workers in the largest industry in Mississippi, healthcare.  The workforce of the second largest industry, manufacturing, is made up mostly of men at 70%. </w:t>
      </w:r>
      <w:r w:rsidR="00A1113B" w:rsidRPr="006B605D">
        <w:rPr>
          <w:rFonts w:ascii="Times New Roman" w:hAnsi="Times New Roman" w:cs="Times New Roman"/>
        </w:rPr>
        <w:t xml:space="preserve"> </w:t>
      </w:r>
      <w:r w:rsidRPr="006B605D">
        <w:rPr>
          <w:rFonts w:ascii="Times New Roman" w:hAnsi="Times New Roman" w:cs="Times New Roman"/>
        </w:rPr>
        <w:t>The fourth largest industry is education, of</w:t>
      </w:r>
      <w:r w:rsidR="00FB6929">
        <w:rPr>
          <w:rFonts w:ascii="Times New Roman" w:hAnsi="Times New Roman" w:cs="Times New Roman"/>
        </w:rPr>
        <w:t xml:space="preserve"> which</w:t>
      </w:r>
      <w:r w:rsidRPr="006B605D">
        <w:rPr>
          <w:rFonts w:ascii="Times New Roman" w:hAnsi="Times New Roman" w:cs="Times New Roman"/>
        </w:rPr>
        <w:t xml:space="preserve"> w</w:t>
      </w:r>
      <w:r w:rsidR="00A1113B" w:rsidRPr="006B605D">
        <w:rPr>
          <w:rFonts w:ascii="Times New Roman" w:hAnsi="Times New Roman" w:cs="Times New Roman"/>
        </w:rPr>
        <w:t>omen make up 72% of workers.</w:t>
      </w:r>
      <w:r w:rsidR="005739AA" w:rsidRPr="006B605D">
        <w:rPr>
          <w:rFonts w:ascii="Times New Roman" w:hAnsi="Times New Roman" w:cs="Times New Roman"/>
        </w:rPr>
        <w:t xml:space="preserve"> </w:t>
      </w:r>
    </w:p>
    <w:p w:rsidR="00822EA7" w:rsidRPr="006B605D" w:rsidRDefault="00822EA7" w:rsidP="00B25A31">
      <w:pPr>
        <w:rPr>
          <w:rFonts w:ascii="Times New Roman" w:hAnsi="Times New Roman" w:cs="Times New Roman"/>
        </w:rPr>
      </w:pPr>
    </w:p>
    <w:p w:rsidR="00822EA7" w:rsidRPr="006B605D" w:rsidRDefault="00B25A31" w:rsidP="00B25A31">
      <w:pPr>
        <w:rPr>
          <w:rFonts w:ascii="Times New Roman" w:hAnsi="Times New Roman" w:cs="Times New Roman"/>
        </w:rPr>
      </w:pPr>
      <w:r w:rsidRPr="006B605D">
        <w:rPr>
          <w:rFonts w:ascii="Times New Roman" w:hAnsi="Times New Roman" w:cs="Times New Roman"/>
        </w:rPr>
        <w:t>Education and health</w:t>
      </w:r>
      <w:r w:rsidR="007C7AD3">
        <w:rPr>
          <w:rFonts w:ascii="Times New Roman" w:hAnsi="Times New Roman" w:cs="Times New Roman"/>
        </w:rPr>
        <w:t xml:space="preserve"> </w:t>
      </w:r>
      <w:r w:rsidRPr="006B605D">
        <w:rPr>
          <w:rFonts w:ascii="Times New Roman" w:hAnsi="Times New Roman" w:cs="Times New Roman"/>
        </w:rPr>
        <w:t xml:space="preserve">care provide higher wages than many of the other industries where many women are employed, like retail trade or food service. </w:t>
      </w:r>
      <w:r w:rsidR="00CD6B91" w:rsidRPr="006B605D">
        <w:rPr>
          <w:rFonts w:ascii="Times New Roman" w:hAnsi="Times New Roman" w:cs="Times New Roman"/>
        </w:rPr>
        <w:t xml:space="preserve"> However, </w:t>
      </w:r>
      <w:r w:rsidR="00822EA7" w:rsidRPr="006B605D">
        <w:rPr>
          <w:rFonts w:ascii="Times New Roman" w:hAnsi="Times New Roman" w:cs="Times New Roman"/>
        </w:rPr>
        <w:t>despite their high concentration in the health</w:t>
      </w:r>
      <w:r w:rsidR="007C7AD3">
        <w:rPr>
          <w:rFonts w:ascii="Times New Roman" w:hAnsi="Times New Roman" w:cs="Times New Roman"/>
        </w:rPr>
        <w:t xml:space="preserve"> </w:t>
      </w:r>
      <w:r w:rsidR="00822EA7" w:rsidRPr="006B605D">
        <w:rPr>
          <w:rFonts w:ascii="Times New Roman" w:hAnsi="Times New Roman" w:cs="Times New Roman"/>
        </w:rPr>
        <w:t xml:space="preserve">care field, </w:t>
      </w:r>
      <w:r w:rsidR="00CD6B91" w:rsidRPr="006B605D">
        <w:rPr>
          <w:rFonts w:ascii="Times New Roman" w:hAnsi="Times New Roman" w:cs="Times New Roman"/>
        </w:rPr>
        <w:t>the median earnings for women in health</w:t>
      </w:r>
      <w:r w:rsidR="007C7AD3">
        <w:rPr>
          <w:rFonts w:ascii="Times New Roman" w:hAnsi="Times New Roman" w:cs="Times New Roman"/>
        </w:rPr>
        <w:t xml:space="preserve"> </w:t>
      </w:r>
      <w:r w:rsidR="00CD6B91" w:rsidRPr="006B605D">
        <w:rPr>
          <w:rFonts w:ascii="Times New Roman" w:hAnsi="Times New Roman" w:cs="Times New Roman"/>
        </w:rPr>
        <w:t xml:space="preserve">care are only 60% of men’s median earnings.  </w:t>
      </w:r>
      <w:r w:rsidR="00822EA7" w:rsidRPr="006B605D">
        <w:rPr>
          <w:rFonts w:ascii="Times New Roman" w:hAnsi="Times New Roman" w:cs="Times New Roman"/>
        </w:rPr>
        <w:t>Figure 4 shows the median earnings for men and women by industry.</w:t>
      </w:r>
    </w:p>
    <w:p w:rsidR="00822EA7" w:rsidRPr="006B605D" w:rsidRDefault="00822EA7" w:rsidP="00B25A31">
      <w:pPr>
        <w:rPr>
          <w:rFonts w:ascii="Times New Roman" w:hAnsi="Times New Roman" w:cs="Times New Roman"/>
        </w:rPr>
      </w:pPr>
    </w:p>
    <w:p w:rsidR="00B25A31" w:rsidRPr="006B605D" w:rsidRDefault="00822EA7" w:rsidP="00B25A31">
      <w:pPr>
        <w:rPr>
          <w:rFonts w:ascii="Times New Roman" w:hAnsi="Times New Roman" w:cs="Times New Roman"/>
        </w:rPr>
      </w:pPr>
      <w:r w:rsidRPr="006B605D">
        <w:rPr>
          <w:rFonts w:ascii="Times New Roman" w:hAnsi="Times New Roman" w:cs="Times New Roman"/>
        </w:rPr>
        <w:t>Interestingly, e</w:t>
      </w:r>
      <w:r w:rsidR="00CD6B91" w:rsidRPr="006B605D">
        <w:rPr>
          <w:rFonts w:ascii="Times New Roman" w:hAnsi="Times New Roman" w:cs="Times New Roman"/>
        </w:rPr>
        <w:t>arnings for women are much more in line with men’s earnings in fields that are less</w:t>
      </w:r>
      <w:r w:rsidR="00AA173B">
        <w:rPr>
          <w:rFonts w:ascii="Times New Roman" w:hAnsi="Times New Roman" w:cs="Times New Roman"/>
        </w:rPr>
        <w:t xml:space="preserve"> </w:t>
      </w:r>
      <w:r w:rsidR="007E1B94">
        <w:rPr>
          <w:rFonts w:ascii="Times New Roman" w:hAnsi="Times New Roman" w:cs="Times New Roman"/>
        </w:rPr>
        <w:t>traditional</w:t>
      </w:r>
      <w:r w:rsidR="00CD6B91" w:rsidRPr="006B605D">
        <w:rPr>
          <w:rFonts w:ascii="Times New Roman" w:hAnsi="Times New Roman" w:cs="Times New Roman"/>
        </w:rPr>
        <w:t xml:space="preserve">, like construction.  Construction is the only industry in Mississippi in which the median earnings for women are slightly higher (though within the margin of error) than men.  </w:t>
      </w:r>
    </w:p>
    <w:p w:rsidR="006B605D" w:rsidRDefault="006B605D" w:rsidP="00E34249">
      <w:pPr>
        <w:jc w:val="center"/>
        <w:rPr>
          <w:rFonts w:ascii="Times New Roman" w:hAnsi="Times New Roman" w:cs="Times New Roman"/>
          <w:b/>
          <w:bCs/>
          <w:sz w:val="28"/>
        </w:rPr>
      </w:pPr>
    </w:p>
    <w:p w:rsidR="006B605D" w:rsidRDefault="006B605D" w:rsidP="00E34249">
      <w:pPr>
        <w:jc w:val="center"/>
        <w:rPr>
          <w:rFonts w:ascii="Times New Roman" w:hAnsi="Times New Roman" w:cs="Times New Roman"/>
          <w:b/>
          <w:bCs/>
          <w:sz w:val="28"/>
        </w:rPr>
      </w:pPr>
    </w:p>
    <w:p w:rsidR="006B605D" w:rsidRDefault="006B605D" w:rsidP="00E34249">
      <w:pPr>
        <w:jc w:val="center"/>
        <w:rPr>
          <w:rFonts w:ascii="Times New Roman" w:hAnsi="Times New Roman" w:cs="Times New Roman"/>
          <w:b/>
          <w:bCs/>
          <w:sz w:val="28"/>
        </w:rPr>
      </w:pPr>
    </w:p>
    <w:p w:rsidR="006B605D" w:rsidRDefault="006B605D" w:rsidP="00E34249">
      <w:pPr>
        <w:jc w:val="center"/>
        <w:rPr>
          <w:rFonts w:ascii="Times New Roman" w:hAnsi="Times New Roman" w:cs="Times New Roman"/>
          <w:b/>
          <w:bCs/>
          <w:sz w:val="28"/>
        </w:rPr>
      </w:pPr>
    </w:p>
    <w:p w:rsidR="006B605D" w:rsidRDefault="006B605D" w:rsidP="00E34249">
      <w:pPr>
        <w:jc w:val="center"/>
        <w:rPr>
          <w:rFonts w:ascii="Times New Roman" w:hAnsi="Times New Roman" w:cs="Times New Roman"/>
          <w:b/>
          <w:bCs/>
          <w:sz w:val="28"/>
        </w:rPr>
      </w:pPr>
    </w:p>
    <w:p w:rsidR="00E34249" w:rsidRPr="006B605D" w:rsidRDefault="00DB3DAA" w:rsidP="00E34249">
      <w:pPr>
        <w:jc w:val="center"/>
        <w:rPr>
          <w:rFonts w:asciiTheme="majorHAnsi" w:hAnsiTheme="majorHAnsi" w:cs="Times New Roman"/>
          <w:b/>
          <w:bCs/>
          <w:sz w:val="28"/>
        </w:rPr>
      </w:pPr>
      <w:r>
        <w:rPr>
          <w:rFonts w:ascii="Times New Roman" w:hAnsi="Times New Roman" w:cs="Times New Roman"/>
          <w:noProof/>
        </w:rPr>
        <w:lastRenderedPageBreak/>
        <w:drawing>
          <wp:anchor distT="0" distB="0" distL="114300" distR="114300" simplePos="0" relativeHeight="251663360" behindDoc="0" locked="0" layoutInCell="1" allowOverlap="1" wp14:anchorId="62FF0903" wp14:editId="6D099BE4">
            <wp:simplePos x="0" y="0"/>
            <wp:positionH relativeFrom="column">
              <wp:posOffset>-164465</wp:posOffset>
            </wp:positionH>
            <wp:positionV relativeFrom="paragraph">
              <wp:posOffset>248285</wp:posOffset>
            </wp:positionV>
            <wp:extent cx="6540500" cy="7721600"/>
            <wp:effectExtent l="0" t="0" r="0" b="0"/>
            <wp:wrapTight wrapText="bothSides">
              <wp:wrapPolygon edited="0">
                <wp:start x="0" y="0"/>
                <wp:lineTo x="0" y="21529"/>
                <wp:lineTo x="21516" y="21529"/>
                <wp:lineTo x="2151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40500" cy="7721600"/>
                    </a:xfrm>
                    <a:prstGeom prst="rect">
                      <a:avLst/>
                    </a:prstGeom>
                    <a:noFill/>
                  </pic:spPr>
                </pic:pic>
              </a:graphicData>
            </a:graphic>
            <wp14:sizeRelH relativeFrom="page">
              <wp14:pctWidth>0</wp14:pctWidth>
            </wp14:sizeRelH>
            <wp14:sizeRelV relativeFrom="page">
              <wp14:pctHeight>0</wp14:pctHeight>
            </wp14:sizeRelV>
          </wp:anchor>
        </w:drawing>
      </w:r>
      <w:r w:rsidR="00822EA7" w:rsidRPr="006B605D">
        <w:rPr>
          <w:rFonts w:asciiTheme="majorHAnsi" w:hAnsiTheme="majorHAnsi" w:cs="Times New Roman"/>
          <w:b/>
          <w:bCs/>
          <w:sz w:val="28"/>
        </w:rPr>
        <w:t>Figure 3</w:t>
      </w:r>
      <w:r w:rsidR="005B4B19" w:rsidRPr="006B605D">
        <w:rPr>
          <w:rFonts w:asciiTheme="majorHAnsi" w:hAnsiTheme="majorHAnsi" w:cs="Times New Roman"/>
          <w:b/>
          <w:bCs/>
          <w:sz w:val="28"/>
        </w:rPr>
        <w:t xml:space="preserve">: </w:t>
      </w:r>
      <w:r w:rsidR="00224B1F" w:rsidRPr="006B605D">
        <w:rPr>
          <w:rFonts w:asciiTheme="majorHAnsi" w:hAnsiTheme="majorHAnsi" w:cs="Times New Roman"/>
          <w:b/>
          <w:bCs/>
          <w:sz w:val="28"/>
        </w:rPr>
        <w:t>Number of Employees</w:t>
      </w:r>
      <w:r w:rsidR="00E34249" w:rsidRPr="006B605D">
        <w:rPr>
          <w:rFonts w:asciiTheme="majorHAnsi" w:hAnsiTheme="majorHAnsi" w:cs="Times New Roman"/>
          <w:b/>
          <w:bCs/>
          <w:sz w:val="28"/>
        </w:rPr>
        <w:t xml:space="preserve"> by Mississippi Industry, 2012</w:t>
      </w:r>
    </w:p>
    <w:p w:rsidR="00BE6C59" w:rsidRPr="006B605D" w:rsidRDefault="00BE6C59">
      <w:pPr>
        <w:rPr>
          <w:rFonts w:ascii="Times New Roman" w:hAnsi="Times New Roman" w:cs="Times New Roman"/>
          <w:i/>
        </w:rPr>
      </w:pPr>
    </w:p>
    <w:p w:rsidR="006B605D" w:rsidRPr="006B605D" w:rsidRDefault="006B605D" w:rsidP="006B605D">
      <w:pPr>
        <w:jc w:val="center"/>
        <w:rPr>
          <w:rFonts w:asciiTheme="majorHAnsi" w:hAnsiTheme="majorHAnsi" w:cs="Times New Roman"/>
          <w:b/>
          <w:bCs/>
          <w:sz w:val="28"/>
        </w:rPr>
      </w:pPr>
      <w:r w:rsidRPr="006B605D">
        <w:rPr>
          <w:rFonts w:asciiTheme="majorHAnsi" w:hAnsiTheme="majorHAnsi" w:cs="Times New Roman"/>
          <w:b/>
          <w:bCs/>
          <w:sz w:val="28"/>
        </w:rPr>
        <w:t>Figure 4: Median Earnings by Mississippi Industry, 2012</w:t>
      </w:r>
      <w:r w:rsidRPr="006B605D">
        <w:rPr>
          <w:rFonts w:ascii="Times New Roman" w:hAnsi="Times New Roman" w:cs="Times New Roman"/>
          <w:i/>
          <w:noProof/>
        </w:rPr>
        <w:drawing>
          <wp:inline distT="0" distB="0" distL="0" distR="0" wp14:anchorId="24AE77EF" wp14:editId="543BDA46">
            <wp:extent cx="6301105" cy="7548880"/>
            <wp:effectExtent l="2540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srcRect/>
                    <a:stretch>
                      <a:fillRect/>
                    </a:stretch>
                  </pic:blipFill>
                  <pic:spPr bwMode="auto">
                    <a:xfrm>
                      <a:off x="0" y="0"/>
                      <a:ext cx="6301105" cy="7548880"/>
                    </a:xfrm>
                    <a:prstGeom prst="rect">
                      <a:avLst/>
                    </a:prstGeom>
                    <a:noFill/>
                    <a:ln w="9525">
                      <a:noFill/>
                      <a:miter lim="800000"/>
                      <a:headEnd/>
                      <a:tailEnd/>
                    </a:ln>
                  </pic:spPr>
                </pic:pic>
              </a:graphicData>
            </a:graphic>
          </wp:inline>
        </w:drawing>
      </w:r>
    </w:p>
    <w:p w:rsidR="00BE6C59" w:rsidRPr="006B605D" w:rsidRDefault="00BE6C59">
      <w:pPr>
        <w:rPr>
          <w:rFonts w:ascii="Times New Roman" w:hAnsi="Times New Roman" w:cs="Times New Roman"/>
          <w:i/>
        </w:rPr>
      </w:pPr>
    </w:p>
    <w:p w:rsidR="00BE6C59" w:rsidRPr="006B605D" w:rsidRDefault="00BE6C59">
      <w:pPr>
        <w:rPr>
          <w:rFonts w:ascii="Times New Roman" w:hAnsi="Times New Roman" w:cs="Times New Roman"/>
          <w:i/>
        </w:rPr>
      </w:pPr>
    </w:p>
    <w:p w:rsidR="00BE6C59" w:rsidRPr="006B605D" w:rsidRDefault="00BE6C59">
      <w:pPr>
        <w:rPr>
          <w:rFonts w:ascii="Times New Roman" w:hAnsi="Times New Roman" w:cs="Times New Roman"/>
          <w:b/>
          <w:i/>
        </w:rPr>
      </w:pPr>
      <w:r w:rsidRPr="006B605D">
        <w:rPr>
          <w:rFonts w:ascii="Times New Roman" w:hAnsi="Times New Roman" w:cs="Times New Roman"/>
          <w:b/>
          <w:i/>
        </w:rPr>
        <w:t xml:space="preserve">Educational attainment </w:t>
      </w:r>
    </w:p>
    <w:p w:rsidR="00F23064" w:rsidRPr="006B605D" w:rsidRDefault="00F23064">
      <w:pPr>
        <w:rPr>
          <w:rFonts w:ascii="Times New Roman" w:hAnsi="Times New Roman" w:cs="Times New Roman"/>
        </w:rPr>
      </w:pPr>
      <w:r w:rsidRPr="006B605D">
        <w:rPr>
          <w:rFonts w:ascii="Times New Roman" w:hAnsi="Times New Roman" w:cs="Times New Roman"/>
        </w:rPr>
        <w:t xml:space="preserve">The wage gap not only </w:t>
      </w:r>
      <w:r w:rsidR="00092FB9">
        <w:rPr>
          <w:rFonts w:ascii="Times New Roman" w:hAnsi="Times New Roman" w:cs="Times New Roman"/>
        </w:rPr>
        <w:t>applies</w:t>
      </w:r>
      <w:r w:rsidRPr="006B605D">
        <w:rPr>
          <w:rFonts w:ascii="Times New Roman" w:hAnsi="Times New Roman" w:cs="Times New Roman"/>
        </w:rPr>
        <w:t xml:space="preserve"> within industries, it is also still significant despite men’s and women’s </w:t>
      </w:r>
      <w:r w:rsidR="007E1B94">
        <w:rPr>
          <w:rFonts w:ascii="Times New Roman" w:hAnsi="Times New Roman" w:cs="Times New Roman"/>
        </w:rPr>
        <w:t xml:space="preserve">educational </w:t>
      </w:r>
      <w:r w:rsidRPr="006B605D">
        <w:rPr>
          <w:rFonts w:ascii="Times New Roman" w:hAnsi="Times New Roman" w:cs="Times New Roman"/>
        </w:rPr>
        <w:t xml:space="preserve">attainment.  </w:t>
      </w:r>
      <w:r w:rsidR="00552180" w:rsidRPr="006B605D">
        <w:rPr>
          <w:rFonts w:ascii="Times New Roman" w:hAnsi="Times New Roman" w:cs="Times New Roman"/>
        </w:rPr>
        <w:t xml:space="preserve">At every education level, men in Mississippi still earn more than women. </w:t>
      </w:r>
      <w:r w:rsidR="00520C83" w:rsidRPr="006B605D">
        <w:rPr>
          <w:rFonts w:ascii="Times New Roman" w:hAnsi="Times New Roman" w:cs="Times New Roman"/>
        </w:rPr>
        <w:t xml:space="preserve"> Figure 5 shows the median earnings by education level and </w:t>
      </w:r>
      <w:r w:rsidR="007E1B94">
        <w:rPr>
          <w:rFonts w:ascii="Times New Roman" w:hAnsi="Times New Roman" w:cs="Times New Roman"/>
        </w:rPr>
        <w:t>gender</w:t>
      </w:r>
      <w:r w:rsidR="00520C83" w:rsidRPr="006B605D">
        <w:rPr>
          <w:rFonts w:ascii="Times New Roman" w:hAnsi="Times New Roman" w:cs="Times New Roman"/>
        </w:rPr>
        <w:t>.  The gap is slightly smaller at lower levels of educational attainment.</w:t>
      </w:r>
    </w:p>
    <w:p w:rsidR="00F23064" w:rsidRPr="006B605D" w:rsidRDefault="00DB3DA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17319017" wp14:editId="637181F8">
                <wp:simplePos x="0" y="0"/>
                <wp:positionH relativeFrom="column">
                  <wp:posOffset>228600</wp:posOffset>
                </wp:positionH>
                <wp:positionV relativeFrom="paragraph">
                  <wp:posOffset>85090</wp:posOffset>
                </wp:positionV>
                <wp:extent cx="5105400" cy="490855"/>
                <wp:effectExtent l="0" t="0" r="0" b="0"/>
                <wp:wrapTight wrapText="bothSides">
                  <wp:wrapPolygon edited="0">
                    <wp:start x="0" y="0"/>
                    <wp:lineTo x="21600" y="0"/>
                    <wp:lineTo x="21600" y="21600"/>
                    <wp:lineTo x="0" y="21600"/>
                    <wp:lineTo x="0" y="0"/>
                  </wp:wrapPolygon>
                </wp:wrapTight>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10540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2C0" w:rsidRPr="007275C4" w:rsidRDefault="00D412C0" w:rsidP="001D3134">
                            <w:pPr>
                              <w:jc w:val="center"/>
                              <w:rPr>
                                <w:rFonts w:asciiTheme="majorHAnsi" w:hAnsiTheme="majorHAnsi"/>
                                <w:b/>
                                <w:bCs/>
                              </w:rPr>
                            </w:pPr>
                            <w:r>
                              <w:rPr>
                                <w:rFonts w:asciiTheme="majorHAnsi" w:hAnsiTheme="majorHAnsi"/>
                                <w:b/>
                                <w:bCs/>
                              </w:rPr>
                              <w:t>Figure 5</w:t>
                            </w:r>
                            <w:r w:rsidRPr="007275C4">
                              <w:rPr>
                                <w:rFonts w:asciiTheme="majorHAnsi" w:hAnsiTheme="majorHAnsi"/>
                                <w:b/>
                                <w:bCs/>
                              </w:rPr>
                              <w:t xml:space="preserve">: Median Earnings by </w:t>
                            </w:r>
                            <w:r>
                              <w:rPr>
                                <w:rFonts w:asciiTheme="majorHAnsi" w:hAnsiTheme="majorHAnsi"/>
                                <w:b/>
                                <w:bCs/>
                              </w:rPr>
                              <w:t>Educational Attainment and Gender</w:t>
                            </w:r>
                          </w:p>
                          <w:p w:rsidR="00D412C0" w:rsidRDefault="00D412C0" w:rsidP="001D313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18pt;margin-top:6.7pt;width:402pt;height:38.6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" filled="f" stroked="f">
                <v:textbox inset=",7.2pt,,7.2pt">
                  <w:txbxContent>
                    <w:p w:rsidR="00D412C0" w:rsidRPr="007275C4" w:rsidRDefault="00D412C0" w:rsidP="001D3134">
                      <w:pPr>
                        <w:jc w:val="center"/>
                        <w:rPr>
                          <w:rFonts w:asciiTheme="majorHAnsi" w:hAnsiTheme="majorHAnsi"/>
                          <w:b/>
                          <w:bCs/>
                        </w:rPr>
                      </w:pPr>
                      <w:r>
                        <w:rPr>
                          <w:rFonts w:asciiTheme="majorHAnsi" w:hAnsiTheme="majorHAnsi"/>
                          <w:b/>
                          <w:bCs/>
                        </w:rPr>
                        <w:t>Figure 5</w:t>
                      </w:r>
                      <w:r w:rsidRPr="007275C4">
                        <w:rPr>
                          <w:rFonts w:asciiTheme="majorHAnsi" w:hAnsiTheme="majorHAnsi"/>
                          <w:b/>
                          <w:bCs/>
                        </w:rPr>
                        <w:t xml:space="preserve">: Median Earnings by </w:t>
                      </w:r>
                      <w:r>
                        <w:rPr>
                          <w:rFonts w:asciiTheme="majorHAnsi" w:hAnsiTheme="majorHAnsi"/>
                          <w:b/>
                          <w:bCs/>
                        </w:rPr>
                        <w:t>Educational Attainment and Gender</w:t>
                      </w:r>
                    </w:p>
                    <w:p w:rsidR="00D412C0" w:rsidRDefault="00D412C0" w:rsidP="001D3134"/>
                  </w:txbxContent>
                </v:textbox>
                <w10:wrap type="tight"/>
              </v:shape>
            </w:pict>
          </mc:Fallback>
        </mc:AlternateContent>
      </w:r>
    </w:p>
    <w:p w:rsidR="00F23064" w:rsidRPr="006B605D" w:rsidRDefault="00F23064">
      <w:pPr>
        <w:rPr>
          <w:rFonts w:ascii="Times New Roman" w:hAnsi="Times New Roman" w:cs="Times New Roman"/>
        </w:rPr>
      </w:pPr>
    </w:p>
    <w:p w:rsidR="00D5776E" w:rsidRPr="006B605D" w:rsidRDefault="00823D1A">
      <w:pPr>
        <w:rPr>
          <w:rFonts w:ascii="Times New Roman" w:hAnsi="Times New Roman" w:cs="Times New Roman"/>
        </w:rPr>
      </w:pPr>
      <w:r w:rsidRPr="006B605D">
        <w:rPr>
          <w:rFonts w:ascii="Times New Roman" w:hAnsi="Times New Roman" w:cs="Times New Roman"/>
          <w:noProof/>
        </w:rPr>
        <w:drawing>
          <wp:anchor distT="0" distB="0" distL="114300" distR="114300" simplePos="0" relativeHeight="251675648" behindDoc="0" locked="0" layoutInCell="1" allowOverlap="1" wp14:anchorId="1493E91A" wp14:editId="09625467">
            <wp:simplePos x="0" y="0"/>
            <wp:positionH relativeFrom="column">
              <wp:posOffset>457200</wp:posOffset>
            </wp:positionH>
            <wp:positionV relativeFrom="paragraph">
              <wp:posOffset>36195</wp:posOffset>
            </wp:positionV>
            <wp:extent cx="4549140" cy="3468370"/>
            <wp:effectExtent l="0" t="0" r="0" b="0"/>
            <wp:wrapSquare wrapText="bothSides"/>
            <wp:docPr id="3" name="Picture 3" descr="Screen Shot 2014-07-22 at 12.09.0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22 at 12.09.01 AM.png"/>
                    <pic:cNvPicPr/>
                  </pic:nvPicPr>
                  <pic:blipFill>
                    <a:blip r:embed="rId15"/>
                    <a:stretch>
                      <a:fillRect/>
                    </a:stretch>
                  </pic:blipFill>
                  <pic:spPr>
                    <a:xfrm>
                      <a:off x="0" y="0"/>
                      <a:ext cx="4549140" cy="3468370"/>
                    </a:xfrm>
                    <a:prstGeom prst="rect">
                      <a:avLst/>
                    </a:prstGeom>
                  </pic:spPr>
                </pic:pic>
              </a:graphicData>
            </a:graphic>
            <wp14:sizeRelH relativeFrom="margin">
              <wp14:pctWidth>0</wp14:pctWidth>
            </wp14:sizeRelH>
            <wp14:sizeRelV relativeFrom="margin">
              <wp14:pctHeight>0</wp14:pctHeight>
            </wp14:sizeRelV>
          </wp:anchor>
        </w:drawing>
      </w:r>
    </w:p>
    <w:p w:rsidR="008F3FAF" w:rsidRPr="006B605D" w:rsidRDefault="008F3FAF">
      <w:pPr>
        <w:rPr>
          <w:rFonts w:ascii="Times New Roman" w:hAnsi="Times New Roman" w:cs="Times New Roman"/>
        </w:rPr>
      </w:pPr>
    </w:p>
    <w:p w:rsidR="008F3FAF" w:rsidRPr="006B605D" w:rsidRDefault="008F3FAF">
      <w:pPr>
        <w:rPr>
          <w:rFonts w:ascii="Times New Roman" w:hAnsi="Times New Roman" w:cs="Times New Roman"/>
        </w:rPr>
      </w:pPr>
    </w:p>
    <w:p w:rsidR="008F3FAF" w:rsidRPr="006B605D" w:rsidRDefault="008F3FAF">
      <w:pPr>
        <w:rPr>
          <w:rFonts w:ascii="Times New Roman" w:hAnsi="Times New Roman" w:cs="Times New Roman"/>
        </w:rPr>
      </w:pPr>
    </w:p>
    <w:p w:rsidR="008F3FAF" w:rsidRPr="006B605D" w:rsidRDefault="008F3FAF">
      <w:pPr>
        <w:rPr>
          <w:rFonts w:ascii="Times New Roman" w:hAnsi="Times New Roman" w:cs="Times New Roman"/>
        </w:rPr>
      </w:pPr>
    </w:p>
    <w:p w:rsidR="00520C83" w:rsidRPr="006B605D" w:rsidRDefault="00520C83">
      <w:pPr>
        <w:rPr>
          <w:rFonts w:ascii="Times New Roman" w:hAnsi="Times New Roman" w:cs="Times New Roman"/>
        </w:rPr>
      </w:pPr>
    </w:p>
    <w:p w:rsidR="00520C83" w:rsidRPr="006B605D" w:rsidRDefault="00520C83">
      <w:pPr>
        <w:rPr>
          <w:rFonts w:ascii="Times New Roman" w:hAnsi="Times New Roman" w:cs="Times New Roman"/>
        </w:rPr>
      </w:pPr>
    </w:p>
    <w:p w:rsidR="00520C83" w:rsidRPr="006B605D" w:rsidRDefault="00520C83">
      <w:pPr>
        <w:rPr>
          <w:rFonts w:ascii="Times New Roman" w:hAnsi="Times New Roman" w:cs="Times New Roman"/>
        </w:rPr>
      </w:pPr>
    </w:p>
    <w:p w:rsidR="00520C83" w:rsidRPr="006B605D" w:rsidRDefault="00520C83">
      <w:pPr>
        <w:rPr>
          <w:rFonts w:ascii="Times New Roman" w:hAnsi="Times New Roman" w:cs="Times New Roman"/>
        </w:rPr>
      </w:pPr>
    </w:p>
    <w:p w:rsidR="00520C83" w:rsidRPr="006B605D" w:rsidRDefault="00520C83">
      <w:pPr>
        <w:rPr>
          <w:rFonts w:ascii="Times New Roman" w:hAnsi="Times New Roman" w:cs="Times New Roman"/>
        </w:rPr>
      </w:pPr>
    </w:p>
    <w:p w:rsidR="00520C83" w:rsidRPr="006B605D" w:rsidRDefault="00520C83">
      <w:pPr>
        <w:rPr>
          <w:rFonts w:ascii="Times New Roman" w:hAnsi="Times New Roman" w:cs="Times New Roman"/>
        </w:rPr>
      </w:pPr>
    </w:p>
    <w:p w:rsidR="00520C83" w:rsidRPr="006B605D" w:rsidRDefault="00520C83">
      <w:pPr>
        <w:rPr>
          <w:rFonts w:ascii="Times New Roman" w:hAnsi="Times New Roman" w:cs="Times New Roman"/>
        </w:rPr>
      </w:pPr>
    </w:p>
    <w:p w:rsidR="00520C83" w:rsidRPr="006B605D" w:rsidRDefault="00520C83">
      <w:pPr>
        <w:rPr>
          <w:rFonts w:ascii="Times New Roman" w:hAnsi="Times New Roman" w:cs="Times New Roman"/>
        </w:rPr>
      </w:pPr>
    </w:p>
    <w:p w:rsidR="00520C83" w:rsidRPr="006B605D" w:rsidRDefault="00520C83">
      <w:pPr>
        <w:rPr>
          <w:rFonts w:ascii="Times New Roman" w:hAnsi="Times New Roman" w:cs="Times New Roman"/>
        </w:rPr>
      </w:pPr>
    </w:p>
    <w:p w:rsidR="00520C83" w:rsidRPr="006B605D" w:rsidRDefault="00520C83">
      <w:pPr>
        <w:rPr>
          <w:rFonts w:ascii="Times New Roman" w:hAnsi="Times New Roman" w:cs="Times New Roman"/>
        </w:rPr>
      </w:pPr>
    </w:p>
    <w:p w:rsidR="00520C83" w:rsidRPr="006B605D" w:rsidRDefault="00520C83">
      <w:pPr>
        <w:rPr>
          <w:rFonts w:ascii="Times New Roman" w:hAnsi="Times New Roman" w:cs="Times New Roman"/>
        </w:rPr>
      </w:pPr>
    </w:p>
    <w:p w:rsidR="00520C83" w:rsidRPr="006B605D" w:rsidRDefault="00520C83">
      <w:pPr>
        <w:rPr>
          <w:rFonts w:ascii="Times New Roman" w:hAnsi="Times New Roman" w:cs="Times New Roman"/>
        </w:rPr>
      </w:pPr>
    </w:p>
    <w:p w:rsidR="00520C83" w:rsidRPr="006B605D" w:rsidRDefault="00520C83">
      <w:pPr>
        <w:rPr>
          <w:rFonts w:ascii="Times New Roman" w:hAnsi="Times New Roman" w:cs="Times New Roman"/>
        </w:rPr>
      </w:pPr>
    </w:p>
    <w:p w:rsidR="00520C83" w:rsidRPr="006B605D" w:rsidRDefault="00520C83">
      <w:pPr>
        <w:rPr>
          <w:rFonts w:ascii="Times New Roman" w:hAnsi="Times New Roman" w:cs="Times New Roman"/>
        </w:rPr>
      </w:pPr>
    </w:p>
    <w:p w:rsidR="00520C83" w:rsidRPr="006B605D" w:rsidRDefault="00520C83">
      <w:pPr>
        <w:rPr>
          <w:rFonts w:ascii="Times New Roman" w:hAnsi="Times New Roman" w:cs="Times New Roman"/>
        </w:rPr>
      </w:pPr>
    </w:p>
    <w:p w:rsidR="00520C83" w:rsidRPr="006B605D" w:rsidRDefault="007C5862">
      <w:pPr>
        <w:rPr>
          <w:rFonts w:ascii="Times New Roman" w:hAnsi="Times New Roman" w:cs="Times New Roman"/>
        </w:rPr>
      </w:pPr>
      <w:r>
        <w:rPr>
          <w:rFonts w:ascii="Times New Roman" w:hAnsi="Times New Roman" w:cs="Times New Roman"/>
        </w:rPr>
        <w:pict>
          <v:shape id="_x0000_i1029" type="#_x0000_t75" style="width:467.85pt;height:1.5pt" o:hrpct="0" o:hralign="center" o:hr="t">
            <v:imagedata r:id="rId10" o:title="Default Line"/>
          </v:shape>
        </w:pict>
      </w:r>
    </w:p>
    <w:p w:rsidR="0090251C" w:rsidRPr="006B605D" w:rsidRDefault="006F78D4" w:rsidP="0090251C">
      <w:pPr>
        <w:rPr>
          <w:rFonts w:ascii="Times New Roman" w:hAnsi="Times New Roman" w:cs="Times New Roman"/>
        </w:rPr>
      </w:pPr>
      <w:r w:rsidRPr="006B605D">
        <w:rPr>
          <w:rFonts w:ascii="Times New Roman" w:hAnsi="Times New Roman" w:cs="Times New Roman"/>
        </w:rPr>
        <w:t>EDUCATION</w:t>
      </w:r>
    </w:p>
    <w:p w:rsidR="00BE6C59" w:rsidRPr="006B605D" w:rsidRDefault="007C5862" w:rsidP="0090251C">
      <w:pPr>
        <w:rPr>
          <w:rFonts w:ascii="Times New Roman" w:hAnsi="Times New Roman" w:cs="Times New Roman"/>
        </w:rPr>
      </w:pPr>
      <w:r>
        <w:rPr>
          <w:rFonts w:ascii="Times New Roman" w:hAnsi="Times New Roman" w:cs="Times New Roman"/>
        </w:rPr>
        <w:pict>
          <v:shape id="_x0000_i1030" type="#_x0000_t75" style="width:467.85pt;height:1.5pt" o:hrpct="0" o:hralign="center" o:hr="t">
            <v:imagedata r:id="rId10" o:title="Default Line"/>
          </v:shape>
        </w:pict>
      </w:r>
    </w:p>
    <w:p w:rsidR="00BE6C59" w:rsidRPr="006B605D" w:rsidRDefault="00BE6C59" w:rsidP="0090251C">
      <w:pPr>
        <w:rPr>
          <w:rFonts w:ascii="Times New Roman" w:hAnsi="Times New Roman" w:cs="Times New Roman"/>
          <w:b/>
          <w:i/>
        </w:rPr>
      </w:pPr>
      <w:r w:rsidRPr="006B605D">
        <w:rPr>
          <w:rFonts w:ascii="Times New Roman" w:hAnsi="Times New Roman" w:cs="Times New Roman"/>
          <w:b/>
          <w:i/>
        </w:rPr>
        <w:t>Women and higher education</w:t>
      </w:r>
    </w:p>
    <w:p w:rsidR="0090251C" w:rsidRPr="006B605D" w:rsidRDefault="001B79FD" w:rsidP="0090251C">
      <w:pPr>
        <w:rPr>
          <w:rFonts w:ascii="Times New Roman" w:hAnsi="Times New Roman" w:cs="Times New Roman"/>
        </w:rPr>
      </w:pPr>
      <w:r w:rsidRPr="006B605D">
        <w:rPr>
          <w:rFonts w:ascii="Times New Roman" w:hAnsi="Times New Roman" w:cs="Times New Roman"/>
        </w:rPr>
        <w:t>The previous figure shows that even despite the persistent gender wage gap across educational levels, in general, women and men who attain higher degrees earn higher wages.</w:t>
      </w:r>
      <w:r w:rsidR="00DE2092" w:rsidRPr="006B605D">
        <w:rPr>
          <w:rFonts w:ascii="Times New Roman" w:hAnsi="Times New Roman" w:cs="Times New Roman"/>
        </w:rPr>
        <w:t xml:space="preserve"> Women in Mississippi have higher </w:t>
      </w:r>
      <w:r w:rsidR="0007266F">
        <w:rPr>
          <w:rFonts w:ascii="Times New Roman" w:hAnsi="Times New Roman" w:cs="Times New Roman"/>
        </w:rPr>
        <w:t xml:space="preserve">educational </w:t>
      </w:r>
      <w:r w:rsidR="00DE2092" w:rsidRPr="006B605D">
        <w:rPr>
          <w:rFonts w:ascii="Times New Roman" w:hAnsi="Times New Roman" w:cs="Times New Roman"/>
        </w:rPr>
        <w:t xml:space="preserve">attainment levels than men, but improving access to higher education is still </w:t>
      </w:r>
      <w:proofErr w:type="gramStart"/>
      <w:r w:rsidR="00DE2092" w:rsidRPr="006B605D">
        <w:rPr>
          <w:rFonts w:ascii="Times New Roman" w:hAnsi="Times New Roman" w:cs="Times New Roman"/>
        </w:rPr>
        <w:t>key</w:t>
      </w:r>
      <w:proofErr w:type="gramEnd"/>
      <w:r w:rsidR="00DE2092" w:rsidRPr="006B605D">
        <w:rPr>
          <w:rFonts w:ascii="Times New Roman" w:hAnsi="Times New Roman" w:cs="Times New Roman"/>
        </w:rPr>
        <w:t xml:space="preserve"> to improving the economic security </w:t>
      </w:r>
      <w:r w:rsidR="00C871A6">
        <w:rPr>
          <w:rFonts w:ascii="Times New Roman" w:hAnsi="Times New Roman" w:cs="Times New Roman"/>
        </w:rPr>
        <w:t>for all Mississippians</w:t>
      </w:r>
      <w:r w:rsidR="00DE2092" w:rsidRPr="006B605D">
        <w:rPr>
          <w:rFonts w:ascii="Times New Roman" w:hAnsi="Times New Roman" w:cs="Times New Roman"/>
        </w:rPr>
        <w:t xml:space="preserve">.  Figure 6 shows the educational attainment levels of men and women in Mississippi.     </w:t>
      </w:r>
    </w:p>
    <w:p w:rsidR="00BB69F9" w:rsidRPr="006B605D" w:rsidRDefault="00BB69F9" w:rsidP="0090251C">
      <w:pPr>
        <w:rPr>
          <w:rFonts w:ascii="Times New Roman" w:hAnsi="Times New Roman" w:cs="Times New Roman"/>
        </w:rPr>
      </w:pPr>
    </w:p>
    <w:p w:rsidR="001D3134" w:rsidRPr="006B605D" w:rsidRDefault="0090251C">
      <w:pPr>
        <w:rPr>
          <w:rFonts w:ascii="Times New Roman" w:hAnsi="Times New Roman" w:cs="Times New Roman"/>
        </w:rPr>
      </w:pPr>
      <w:r w:rsidRPr="006B605D">
        <w:rPr>
          <w:rFonts w:ascii="Times New Roman" w:hAnsi="Times New Roman" w:cs="Times New Roman"/>
        </w:rPr>
        <w:t xml:space="preserve">Current enrollment </w:t>
      </w:r>
      <w:r w:rsidR="00BB69F9" w:rsidRPr="006B605D">
        <w:rPr>
          <w:rFonts w:ascii="Times New Roman" w:hAnsi="Times New Roman" w:cs="Times New Roman"/>
        </w:rPr>
        <w:t>trends also reflect growth in educational attainment among women compared to men.  In the last ten years, total enrollment increased 20.4%</w:t>
      </w:r>
      <w:r w:rsidR="003039F1">
        <w:rPr>
          <w:rFonts w:ascii="Times New Roman" w:hAnsi="Times New Roman" w:cs="Times New Roman"/>
        </w:rPr>
        <w:t xml:space="preserve"> among women</w:t>
      </w:r>
      <w:r w:rsidR="00BB69F9" w:rsidRPr="006B605D">
        <w:rPr>
          <w:rFonts w:ascii="Times New Roman" w:hAnsi="Times New Roman" w:cs="Times New Roman"/>
        </w:rPr>
        <w:t xml:space="preserve"> and increased 17.4% among men.  While enrollment is increasing, not all students who enroll will graduate with a degree.  </w:t>
      </w:r>
      <w:r w:rsidR="001C7086" w:rsidRPr="006B605D">
        <w:rPr>
          <w:rFonts w:ascii="Times New Roman" w:hAnsi="Times New Roman" w:cs="Times New Roman"/>
        </w:rPr>
        <w:t xml:space="preserve">Figure 7 shows the graduation rates over the last nine years by gender and race.  </w:t>
      </w:r>
      <w:r w:rsidR="00B246FC" w:rsidRPr="006B605D">
        <w:rPr>
          <w:rFonts w:ascii="Times New Roman" w:hAnsi="Times New Roman" w:cs="Times New Roman"/>
        </w:rPr>
        <w:t xml:space="preserve">Among women, 61% of white women and 45% of African American women complete college.     </w:t>
      </w:r>
      <w:r w:rsidR="001C7086" w:rsidRPr="006B605D">
        <w:rPr>
          <w:rFonts w:ascii="Times New Roman" w:hAnsi="Times New Roman" w:cs="Times New Roman"/>
        </w:rPr>
        <w:t xml:space="preserve"> </w:t>
      </w:r>
    </w:p>
    <w:p w:rsidR="0090251C" w:rsidRPr="006B605D" w:rsidRDefault="0090251C">
      <w:pPr>
        <w:rPr>
          <w:rFonts w:ascii="Times New Roman" w:hAnsi="Times New Roman" w:cs="Times New Roman"/>
        </w:rPr>
      </w:pPr>
    </w:p>
    <w:p w:rsidR="0090251C" w:rsidRPr="006B605D" w:rsidRDefault="00DB3DAA" w:rsidP="00406E6C">
      <w:pPr>
        <w:jc w:val="center"/>
        <w:rPr>
          <w:rFonts w:ascii="Times New Roman" w:hAnsi="Times New Roman" w:cs="Times New Roman"/>
        </w:rPr>
      </w:pPr>
      <w:r>
        <w:rPr>
          <w:rFonts w:ascii="Times New Roman" w:hAnsi="Times New Roman" w:cs="Times New Roman"/>
          <w:noProof/>
        </w:rPr>
        <w:lastRenderedPageBreak/>
        <mc:AlternateContent>
          <mc:Choice Requires="wps">
            <w:drawing>
              <wp:inline distT="0" distB="0" distL="0" distR="0" wp14:anchorId="1C4CB19C" wp14:editId="45467E5F">
                <wp:extent cx="5943600" cy="457200"/>
                <wp:effectExtent l="0" t="0" r="0" b="0"/>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2C0" w:rsidRPr="007275C4" w:rsidRDefault="00D412C0" w:rsidP="006B605D">
                            <w:pPr>
                              <w:jc w:val="center"/>
                              <w:rPr>
                                <w:rFonts w:asciiTheme="majorHAnsi" w:hAnsiTheme="majorHAnsi"/>
                                <w:b/>
                                <w:bCs/>
                              </w:rPr>
                            </w:pPr>
                            <w:r>
                              <w:rPr>
                                <w:rFonts w:asciiTheme="majorHAnsi" w:hAnsiTheme="majorHAnsi"/>
                                <w:b/>
                                <w:bCs/>
                              </w:rPr>
                              <w:t>Figure 6</w:t>
                            </w:r>
                            <w:r w:rsidRPr="007275C4">
                              <w:rPr>
                                <w:rFonts w:asciiTheme="majorHAnsi" w:hAnsiTheme="majorHAnsi"/>
                                <w:b/>
                                <w:bCs/>
                              </w:rPr>
                              <w:t>:</w:t>
                            </w:r>
                            <w:r>
                              <w:rPr>
                                <w:rFonts w:asciiTheme="majorHAnsi" w:hAnsiTheme="majorHAnsi"/>
                                <w:b/>
                                <w:bCs/>
                              </w:rPr>
                              <w:t xml:space="preserve"> Mississippi Educational Attainment by Gender</w:t>
                            </w:r>
                          </w:p>
                          <w:p w:rsidR="00D412C0" w:rsidRDefault="00D412C0" w:rsidP="006B605D"/>
                        </w:txbxContent>
                      </wps:txbx>
                      <wps:bodyPr rot="0" vert="horz" wrap="square" lIns="91440" tIns="91440" rIns="91440" bIns="91440" anchor="t" anchorCtr="0" upright="1">
                        <a:noAutofit/>
                      </wps:bodyPr>
                    </wps:wsp>
                  </a:graphicData>
                </a:graphic>
              </wp:inline>
            </w:drawing>
          </mc:Choice>
          <mc:Fallback>
            <w:pict>
              <v:shape id="Text Box 64" o:spid="_x0000_s1029"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" filled="f" stroked="f">
                <v:textbox inset=",7.2pt,,7.2pt">
                  <w:txbxContent>
                    <w:p w:rsidR="00D412C0" w:rsidRPr="007275C4" w:rsidRDefault="00D412C0" w:rsidP="006B605D">
                      <w:pPr>
                        <w:jc w:val="center"/>
                        <w:rPr>
                          <w:rFonts w:asciiTheme="majorHAnsi" w:hAnsiTheme="majorHAnsi"/>
                          <w:b/>
                          <w:bCs/>
                        </w:rPr>
                      </w:pPr>
                      <w:r>
                        <w:rPr>
                          <w:rFonts w:asciiTheme="majorHAnsi" w:hAnsiTheme="majorHAnsi"/>
                          <w:b/>
                          <w:bCs/>
                        </w:rPr>
                        <w:t>Figure 6</w:t>
                      </w:r>
                      <w:r w:rsidRPr="007275C4">
                        <w:rPr>
                          <w:rFonts w:asciiTheme="majorHAnsi" w:hAnsiTheme="majorHAnsi"/>
                          <w:b/>
                          <w:bCs/>
                        </w:rPr>
                        <w:t>:</w:t>
                      </w:r>
                      <w:r>
                        <w:rPr>
                          <w:rFonts w:asciiTheme="majorHAnsi" w:hAnsiTheme="majorHAnsi"/>
                          <w:b/>
                          <w:bCs/>
                        </w:rPr>
                        <w:t xml:space="preserve"> Mississippi Educational Attainment by Gender</w:t>
                      </w:r>
                    </w:p>
                    <w:p w:rsidR="00D412C0" w:rsidRDefault="00D412C0" w:rsidP="006B605D"/>
                  </w:txbxContent>
                </v:textbox>
                <w10:anchorlock/>
              </v:shape>
            </w:pict>
          </mc:Fallback>
        </mc:AlternateContent>
      </w:r>
      <w:r w:rsidR="00F83B5F" w:rsidRPr="006B605D">
        <w:rPr>
          <w:rFonts w:ascii="Times New Roman" w:hAnsi="Times New Roman" w:cs="Times New Roman"/>
          <w:noProof/>
        </w:rPr>
        <w:drawing>
          <wp:inline distT="0" distB="0" distL="0" distR="0" wp14:anchorId="3C6ACE0A" wp14:editId="686F3311">
            <wp:extent cx="3992880" cy="3345633"/>
            <wp:effectExtent l="0" t="0" r="0" b="0"/>
            <wp:docPr id="23" name="Picture 14" descr="Screen Shot 2014-07-22 at 1.38.4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22 at 1.38.41 AM.png"/>
                    <pic:cNvPicPr/>
                  </pic:nvPicPr>
                  <pic:blipFill>
                    <a:blip r:embed="rId16"/>
                    <a:stretch>
                      <a:fillRect/>
                    </a:stretch>
                  </pic:blipFill>
                  <pic:spPr>
                    <a:xfrm>
                      <a:off x="0" y="0"/>
                      <a:ext cx="3991044" cy="3344095"/>
                    </a:xfrm>
                    <a:prstGeom prst="rect">
                      <a:avLst/>
                    </a:prstGeom>
                  </pic:spPr>
                </pic:pic>
              </a:graphicData>
            </a:graphic>
          </wp:inline>
        </w:drawing>
      </w:r>
    </w:p>
    <w:p w:rsidR="0090251C" w:rsidRPr="006B605D" w:rsidRDefault="00DB3DAA" w:rsidP="00406E6C">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0D07006D" wp14:editId="60A802A1">
                <wp:simplePos x="0" y="0"/>
                <wp:positionH relativeFrom="column">
                  <wp:posOffset>432435</wp:posOffset>
                </wp:positionH>
                <wp:positionV relativeFrom="paragraph">
                  <wp:posOffset>38100</wp:posOffset>
                </wp:positionV>
                <wp:extent cx="5053965" cy="457200"/>
                <wp:effectExtent l="3810" t="0" r="0" b="0"/>
                <wp:wrapTight wrapText="bothSides">
                  <wp:wrapPolygon edited="0">
                    <wp:start x="0" y="0"/>
                    <wp:lineTo x="21600" y="0"/>
                    <wp:lineTo x="21600" y="21600"/>
                    <wp:lineTo x="0" y="21600"/>
                    <wp:lineTo x="0" y="0"/>
                  </wp:wrapPolygon>
                </wp:wrapTight>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2C0" w:rsidRPr="007275C4" w:rsidRDefault="00D412C0" w:rsidP="00022664">
                            <w:pPr>
                              <w:jc w:val="center"/>
                              <w:rPr>
                                <w:rFonts w:asciiTheme="majorHAnsi" w:hAnsiTheme="majorHAnsi"/>
                                <w:b/>
                                <w:bCs/>
                              </w:rPr>
                            </w:pPr>
                            <w:r>
                              <w:rPr>
                                <w:rFonts w:asciiTheme="majorHAnsi" w:hAnsiTheme="majorHAnsi"/>
                                <w:b/>
                                <w:bCs/>
                              </w:rPr>
                              <w:t>Figure 7</w:t>
                            </w:r>
                            <w:r w:rsidRPr="007275C4">
                              <w:rPr>
                                <w:rFonts w:asciiTheme="majorHAnsi" w:hAnsiTheme="majorHAnsi"/>
                                <w:b/>
                                <w:bCs/>
                              </w:rPr>
                              <w:t>:</w:t>
                            </w:r>
                            <w:r>
                              <w:rPr>
                                <w:rFonts w:asciiTheme="majorHAnsi" w:hAnsiTheme="majorHAnsi"/>
                                <w:b/>
                                <w:bCs/>
                              </w:rPr>
                              <w:t xml:space="preserve"> Mississippi University</w:t>
                            </w:r>
                            <w:r w:rsidRPr="007275C4">
                              <w:rPr>
                                <w:rFonts w:asciiTheme="majorHAnsi" w:hAnsiTheme="majorHAnsi"/>
                                <w:b/>
                                <w:bCs/>
                              </w:rPr>
                              <w:t xml:space="preserve"> </w:t>
                            </w:r>
                            <w:r>
                              <w:rPr>
                                <w:rFonts w:asciiTheme="majorHAnsi" w:hAnsiTheme="majorHAnsi"/>
                                <w:b/>
                                <w:bCs/>
                              </w:rPr>
                              <w:t>Graduation Rates by Race and Gender</w:t>
                            </w:r>
                          </w:p>
                          <w:p w:rsidR="00D412C0" w:rsidRDefault="00D412C0" w:rsidP="0002266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34.05pt;margin-top:3pt;width:397.9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" filled="f" stroked="f">
                <v:textbox inset=",7.2pt,,7.2pt">
                  <w:txbxContent>
                    <w:p w:rsidR="00D412C0" w:rsidRPr="007275C4" w:rsidRDefault="00D412C0" w:rsidP="00022664">
                      <w:pPr>
                        <w:jc w:val="center"/>
                        <w:rPr>
                          <w:rFonts w:asciiTheme="majorHAnsi" w:hAnsiTheme="majorHAnsi"/>
                          <w:b/>
                          <w:bCs/>
                        </w:rPr>
                      </w:pPr>
                      <w:r>
                        <w:rPr>
                          <w:rFonts w:asciiTheme="majorHAnsi" w:hAnsiTheme="majorHAnsi"/>
                          <w:b/>
                          <w:bCs/>
                        </w:rPr>
                        <w:t>Figure 7</w:t>
                      </w:r>
                      <w:r w:rsidRPr="007275C4">
                        <w:rPr>
                          <w:rFonts w:asciiTheme="majorHAnsi" w:hAnsiTheme="majorHAnsi"/>
                          <w:b/>
                          <w:bCs/>
                        </w:rPr>
                        <w:t>:</w:t>
                      </w:r>
                      <w:r>
                        <w:rPr>
                          <w:rFonts w:asciiTheme="majorHAnsi" w:hAnsiTheme="majorHAnsi"/>
                          <w:b/>
                          <w:bCs/>
                        </w:rPr>
                        <w:t xml:space="preserve"> Mississippi University</w:t>
                      </w:r>
                      <w:r w:rsidRPr="007275C4">
                        <w:rPr>
                          <w:rFonts w:asciiTheme="majorHAnsi" w:hAnsiTheme="majorHAnsi"/>
                          <w:b/>
                          <w:bCs/>
                        </w:rPr>
                        <w:t xml:space="preserve"> </w:t>
                      </w:r>
                      <w:r>
                        <w:rPr>
                          <w:rFonts w:asciiTheme="majorHAnsi" w:hAnsiTheme="majorHAnsi"/>
                          <w:b/>
                          <w:bCs/>
                        </w:rPr>
                        <w:t>Graduation Rates by Race and Gender</w:t>
                      </w:r>
                    </w:p>
                    <w:p w:rsidR="00D412C0" w:rsidRDefault="00D412C0" w:rsidP="00022664"/>
                  </w:txbxContent>
                </v:textbox>
                <w10:wrap type="tight"/>
              </v:shape>
            </w:pict>
          </mc:Fallback>
        </mc:AlternateContent>
      </w:r>
    </w:p>
    <w:p w:rsidR="001D3134" w:rsidRPr="006B605D" w:rsidRDefault="001D3134" w:rsidP="00406E6C">
      <w:pPr>
        <w:jc w:val="center"/>
        <w:rPr>
          <w:rFonts w:ascii="Times New Roman" w:hAnsi="Times New Roman" w:cs="Times New Roman"/>
          <w:noProof/>
        </w:rPr>
      </w:pPr>
    </w:p>
    <w:p w:rsidR="001D3134" w:rsidRPr="006B605D" w:rsidRDefault="001D3134" w:rsidP="006B605D">
      <w:pPr>
        <w:rPr>
          <w:rFonts w:ascii="Times New Roman" w:hAnsi="Times New Roman" w:cs="Times New Roman"/>
          <w:noProof/>
        </w:rPr>
      </w:pPr>
    </w:p>
    <w:p w:rsidR="0090251C" w:rsidRPr="006B605D" w:rsidRDefault="001D3134" w:rsidP="00406E6C">
      <w:pPr>
        <w:jc w:val="center"/>
        <w:rPr>
          <w:rFonts w:ascii="Times New Roman" w:hAnsi="Times New Roman" w:cs="Times New Roman"/>
        </w:rPr>
      </w:pPr>
      <w:r w:rsidRPr="006B605D">
        <w:rPr>
          <w:rFonts w:ascii="Times New Roman" w:hAnsi="Times New Roman" w:cs="Times New Roman"/>
          <w:noProof/>
        </w:rPr>
        <w:drawing>
          <wp:inline distT="0" distB="0" distL="0" distR="0" wp14:anchorId="2879BAB3" wp14:editId="60FC2131">
            <wp:extent cx="4462272" cy="3711706"/>
            <wp:effectExtent l="0" t="0" r="0" b="0"/>
            <wp:docPr id="14" name="Picture 13" descr="Screen Shot 2014-07-22 at 1.37.0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22 at 1.37.08 AM.png"/>
                    <pic:cNvPicPr/>
                  </pic:nvPicPr>
                  <pic:blipFill>
                    <a:blip r:embed="rId17"/>
                    <a:stretch>
                      <a:fillRect/>
                    </a:stretch>
                  </pic:blipFill>
                  <pic:spPr>
                    <a:xfrm>
                      <a:off x="0" y="0"/>
                      <a:ext cx="4466184" cy="3714960"/>
                    </a:xfrm>
                    <a:prstGeom prst="rect">
                      <a:avLst/>
                    </a:prstGeom>
                  </pic:spPr>
                </pic:pic>
              </a:graphicData>
            </a:graphic>
          </wp:inline>
        </w:drawing>
      </w:r>
    </w:p>
    <w:p w:rsidR="0090251C" w:rsidRPr="006B605D" w:rsidRDefault="0090251C">
      <w:pPr>
        <w:rPr>
          <w:rFonts w:ascii="Times New Roman" w:hAnsi="Times New Roman" w:cs="Times New Roman"/>
        </w:rPr>
      </w:pPr>
    </w:p>
    <w:p w:rsidR="007C0F40" w:rsidRPr="006B605D" w:rsidRDefault="007C0F40">
      <w:pPr>
        <w:rPr>
          <w:rFonts w:ascii="Times New Roman" w:hAnsi="Times New Roman" w:cs="Times New Roman"/>
          <w:b/>
          <w:i/>
        </w:rPr>
      </w:pPr>
      <w:r w:rsidRPr="006B605D">
        <w:rPr>
          <w:rFonts w:ascii="Times New Roman" w:hAnsi="Times New Roman" w:cs="Times New Roman"/>
          <w:b/>
          <w:i/>
        </w:rPr>
        <w:lastRenderedPageBreak/>
        <w:t>Student parents</w:t>
      </w:r>
    </w:p>
    <w:p w:rsidR="00B246FC" w:rsidRPr="006B605D" w:rsidRDefault="00B246FC">
      <w:pPr>
        <w:rPr>
          <w:rFonts w:ascii="Times New Roman" w:hAnsi="Times New Roman" w:cs="Times New Roman"/>
        </w:rPr>
      </w:pPr>
      <w:r w:rsidRPr="006B605D">
        <w:rPr>
          <w:rFonts w:ascii="Times New Roman" w:hAnsi="Times New Roman" w:cs="Times New Roman"/>
        </w:rPr>
        <w:t xml:space="preserve">One </w:t>
      </w:r>
      <w:r w:rsidR="00687898">
        <w:rPr>
          <w:rFonts w:ascii="Times New Roman" w:hAnsi="Times New Roman" w:cs="Times New Roman"/>
        </w:rPr>
        <w:t xml:space="preserve">factor affecting college </w:t>
      </w:r>
      <w:r w:rsidR="000B3C5B">
        <w:rPr>
          <w:rFonts w:ascii="Times New Roman" w:hAnsi="Times New Roman" w:cs="Times New Roman"/>
        </w:rPr>
        <w:t xml:space="preserve">completion </w:t>
      </w:r>
      <w:r w:rsidR="00687898">
        <w:rPr>
          <w:rFonts w:ascii="Times New Roman" w:hAnsi="Times New Roman" w:cs="Times New Roman"/>
        </w:rPr>
        <w:t>rates</w:t>
      </w:r>
      <w:r w:rsidRPr="006B605D">
        <w:rPr>
          <w:rFonts w:ascii="Times New Roman" w:hAnsi="Times New Roman" w:cs="Times New Roman"/>
        </w:rPr>
        <w:t xml:space="preserve"> is the prevalence of births among college</w:t>
      </w:r>
      <w:r w:rsidR="000B3C5B">
        <w:rPr>
          <w:rFonts w:ascii="Times New Roman" w:hAnsi="Times New Roman" w:cs="Times New Roman"/>
        </w:rPr>
        <w:t>-</w:t>
      </w:r>
      <w:r w:rsidRPr="006B605D">
        <w:rPr>
          <w:rFonts w:ascii="Times New Roman" w:hAnsi="Times New Roman" w:cs="Times New Roman"/>
        </w:rPr>
        <w:t>aged women.  Seventy percent of te</w:t>
      </w:r>
      <w:r w:rsidR="00687898">
        <w:rPr>
          <w:rFonts w:ascii="Times New Roman" w:hAnsi="Times New Roman" w:cs="Times New Roman"/>
        </w:rPr>
        <w:t>en births in Mississippi (3,429) in 2012</w:t>
      </w:r>
      <w:r w:rsidRPr="006B605D">
        <w:rPr>
          <w:rFonts w:ascii="Times New Roman" w:hAnsi="Times New Roman" w:cs="Times New Roman"/>
        </w:rPr>
        <w:t xml:space="preserve"> </w:t>
      </w:r>
      <w:r w:rsidR="00413B79" w:rsidRPr="006B605D">
        <w:rPr>
          <w:rFonts w:ascii="Times New Roman" w:hAnsi="Times New Roman" w:cs="Times New Roman"/>
        </w:rPr>
        <w:t>occur</w:t>
      </w:r>
      <w:r w:rsidR="00413B79">
        <w:rPr>
          <w:rFonts w:ascii="Times New Roman" w:hAnsi="Times New Roman" w:cs="Times New Roman"/>
        </w:rPr>
        <w:t>red</w:t>
      </w:r>
      <w:r w:rsidR="00687898">
        <w:rPr>
          <w:rFonts w:ascii="Times New Roman" w:hAnsi="Times New Roman" w:cs="Times New Roman"/>
        </w:rPr>
        <w:t xml:space="preserve"> in </w:t>
      </w:r>
      <w:r w:rsidRPr="006B605D">
        <w:rPr>
          <w:rFonts w:ascii="Times New Roman" w:hAnsi="Times New Roman" w:cs="Times New Roman"/>
        </w:rPr>
        <w:t>college-aged teens</w:t>
      </w:r>
      <w:r w:rsidR="00D4452C" w:rsidRPr="00D4452C">
        <w:rPr>
          <w:rStyle w:val="FootnoteReference"/>
          <w:rFonts w:ascii="Times New Roman" w:hAnsi="Times New Roman" w:cs="Times New Roman"/>
        </w:rPr>
        <w:footnoteReference w:id="1"/>
      </w:r>
      <w:r w:rsidRPr="00D4452C">
        <w:rPr>
          <w:rFonts w:ascii="Times New Roman" w:hAnsi="Times New Roman" w:cs="Times New Roman"/>
        </w:rPr>
        <w:t>.</w:t>
      </w:r>
      <w:r w:rsidRPr="006B605D">
        <w:rPr>
          <w:rFonts w:ascii="Times New Roman" w:hAnsi="Times New Roman" w:cs="Times New Roman"/>
        </w:rPr>
        <w:t xml:space="preserve"> A recent survey from the Women’s Foundation of Mississippi and the Institute for Women’s Policy Research of female community college students found</w:t>
      </w:r>
      <w:r w:rsidR="00DD2FE6" w:rsidRPr="006B605D">
        <w:rPr>
          <w:rFonts w:ascii="Times New Roman" w:hAnsi="Times New Roman" w:cs="Times New Roman"/>
        </w:rPr>
        <w:t xml:space="preserve"> that</w:t>
      </w:r>
      <w:r w:rsidRPr="006B605D">
        <w:rPr>
          <w:rFonts w:ascii="Times New Roman" w:hAnsi="Times New Roman" w:cs="Times New Roman"/>
        </w:rPr>
        <w:t xml:space="preserve"> just under a third of students have a child.  Two out of three students who have a child while in co</w:t>
      </w:r>
      <w:r w:rsidR="002A6376">
        <w:rPr>
          <w:rFonts w:ascii="Times New Roman" w:hAnsi="Times New Roman" w:cs="Times New Roman"/>
        </w:rPr>
        <w:t>mmunity college do not graduate</w:t>
      </w:r>
      <w:r w:rsidR="002A6376">
        <w:rPr>
          <w:rStyle w:val="FootnoteReference"/>
          <w:rFonts w:ascii="Times New Roman" w:hAnsi="Times New Roman" w:cs="Times New Roman"/>
        </w:rPr>
        <w:footnoteReference w:id="2"/>
      </w:r>
      <w:r w:rsidRPr="006B605D">
        <w:rPr>
          <w:rFonts w:ascii="Times New Roman" w:hAnsi="Times New Roman" w:cs="Times New Roman"/>
        </w:rPr>
        <w:t xml:space="preserve">.  </w:t>
      </w:r>
      <w:r w:rsidR="00687898">
        <w:rPr>
          <w:rFonts w:ascii="Times New Roman" w:hAnsi="Times New Roman" w:cs="Times New Roman"/>
        </w:rPr>
        <w:t>Most s</w:t>
      </w:r>
      <w:r w:rsidRPr="006B605D">
        <w:rPr>
          <w:rFonts w:ascii="Times New Roman" w:hAnsi="Times New Roman" w:cs="Times New Roman"/>
        </w:rPr>
        <w:t xml:space="preserve">tate financial aid programs are not designed to help </w:t>
      </w:r>
      <w:r w:rsidR="00BE6C59" w:rsidRPr="006B605D">
        <w:rPr>
          <w:rFonts w:ascii="Times New Roman" w:hAnsi="Times New Roman" w:cs="Times New Roman"/>
        </w:rPr>
        <w:t>student</w:t>
      </w:r>
      <w:r w:rsidRPr="006B605D">
        <w:rPr>
          <w:rFonts w:ascii="Times New Roman" w:hAnsi="Times New Roman" w:cs="Times New Roman"/>
        </w:rPr>
        <w:t xml:space="preserve"> parents</w:t>
      </w:r>
      <w:r w:rsidR="000B3C5B">
        <w:rPr>
          <w:rFonts w:ascii="Times New Roman" w:hAnsi="Times New Roman" w:cs="Times New Roman"/>
        </w:rPr>
        <w:t>,</w:t>
      </w:r>
      <w:r w:rsidR="00BE6C59" w:rsidRPr="006B605D">
        <w:rPr>
          <w:rFonts w:ascii="Times New Roman" w:hAnsi="Times New Roman" w:cs="Times New Roman"/>
        </w:rPr>
        <w:t xml:space="preserve"> </w:t>
      </w:r>
      <w:r w:rsidR="00B4190B">
        <w:rPr>
          <w:rFonts w:ascii="Times New Roman" w:hAnsi="Times New Roman" w:cs="Times New Roman"/>
        </w:rPr>
        <w:t xml:space="preserve">some of </w:t>
      </w:r>
      <w:r w:rsidR="00BE6C59" w:rsidRPr="006B605D">
        <w:rPr>
          <w:rFonts w:ascii="Times New Roman" w:hAnsi="Times New Roman" w:cs="Times New Roman"/>
        </w:rPr>
        <w:t>who</w:t>
      </w:r>
      <w:r w:rsidR="00B4190B">
        <w:rPr>
          <w:rFonts w:ascii="Times New Roman" w:hAnsi="Times New Roman" w:cs="Times New Roman"/>
        </w:rPr>
        <w:t>m</w:t>
      </w:r>
      <w:r w:rsidR="00BE6C59" w:rsidRPr="006B605D">
        <w:rPr>
          <w:rFonts w:ascii="Times New Roman" w:hAnsi="Times New Roman" w:cs="Times New Roman"/>
        </w:rPr>
        <w:t xml:space="preserve"> must take part</w:t>
      </w:r>
      <w:r w:rsidR="000B3C5B">
        <w:rPr>
          <w:rFonts w:ascii="Times New Roman" w:hAnsi="Times New Roman" w:cs="Times New Roman"/>
        </w:rPr>
        <w:t>-</w:t>
      </w:r>
      <w:r w:rsidR="00BE6C59" w:rsidRPr="006B605D">
        <w:rPr>
          <w:rFonts w:ascii="Times New Roman" w:hAnsi="Times New Roman" w:cs="Times New Roman"/>
        </w:rPr>
        <w:t>time class loads</w:t>
      </w:r>
      <w:r w:rsidR="00B4190B">
        <w:rPr>
          <w:rFonts w:ascii="Times New Roman" w:hAnsi="Times New Roman" w:cs="Times New Roman"/>
        </w:rPr>
        <w:t xml:space="preserve"> and/or take a few years of time off between high school and college</w:t>
      </w:r>
      <w:r w:rsidR="00BE6C59" w:rsidRPr="006B605D">
        <w:rPr>
          <w:rFonts w:ascii="Times New Roman" w:hAnsi="Times New Roman" w:cs="Times New Roman"/>
        </w:rPr>
        <w:t xml:space="preserve">. </w:t>
      </w:r>
    </w:p>
    <w:p w:rsidR="007C0F40" w:rsidRPr="006B605D" w:rsidRDefault="007C0F40">
      <w:pPr>
        <w:rPr>
          <w:rFonts w:ascii="Times New Roman" w:hAnsi="Times New Roman" w:cs="Times New Roman"/>
        </w:rPr>
      </w:pPr>
    </w:p>
    <w:p w:rsidR="007C0F40" w:rsidRPr="006B605D" w:rsidRDefault="007C0F40">
      <w:pPr>
        <w:rPr>
          <w:rFonts w:ascii="Times New Roman" w:hAnsi="Times New Roman" w:cs="Times New Roman"/>
          <w:b/>
          <w:i/>
        </w:rPr>
      </w:pPr>
      <w:r w:rsidRPr="006B605D">
        <w:rPr>
          <w:rFonts w:ascii="Times New Roman" w:hAnsi="Times New Roman" w:cs="Times New Roman"/>
          <w:b/>
          <w:i/>
        </w:rPr>
        <w:t>Fields of study</w:t>
      </w:r>
    </w:p>
    <w:p w:rsidR="00332EC4" w:rsidRDefault="00604647">
      <w:pPr>
        <w:rPr>
          <w:rFonts w:ascii="Times New Roman" w:hAnsi="Times New Roman" w:cs="Times New Roman"/>
        </w:rPr>
      </w:pPr>
      <w:r w:rsidRPr="006B605D">
        <w:rPr>
          <w:rFonts w:ascii="Times New Roman" w:hAnsi="Times New Roman" w:cs="Times New Roman"/>
        </w:rPr>
        <w:t>Not surprisingly, t</w:t>
      </w:r>
      <w:r w:rsidR="00B246FC" w:rsidRPr="006B605D">
        <w:rPr>
          <w:rFonts w:ascii="Times New Roman" w:hAnsi="Times New Roman" w:cs="Times New Roman"/>
        </w:rPr>
        <w:t xml:space="preserve">he </w:t>
      </w:r>
      <w:r w:rsidR="00D1192D" w:rsidRPr="006B605D">
        <w:rPr>
          <w:rFonts w:ascii="Times New Roman" w:hAnsi="Times New Roman" w:cs="Times New Roman"/>
        </w:rPr>
        <w:t>fields of study for women and men atte</w:t>
      </w:r>
      <w:r w:rsidR="00B246FC" w:rsidRPr="006B605D">
        <w:rPr>
          <w:rFonts w:ascii="Times New Roman" w:hAnsi="Times New Roman" w:cs="Times New Roman"/>
        </w:rPr>
        <w:t xml:space="preserve">nding college largely reflect the same occupational segmentation seen in Mississippi’s employment data by industry.  </w:t>
      </w:r>
      <w:r w:rsidR="007C0F40" w:rsidRPr="006B605D">
        <w:rPr>
          <w:rFonts w:ascii="Times New Roman" w:hAnsi="Times New Roman" w:cs="Times New Roman"/>
        </w:rPr>
        <w:t xml:space="preserve">Figure 8 shows </w:t>
      </w:r>
      <w:r w:rsidR="00823D1A" w:rsidRPr="006B605D">
        <w:rPr>
          <w:rFonts w:ascii="Times New Roman" w:hAnsi="Times New Roman" w:cs="Times New Roman"/>
        </w:rPr>
        <w:t xml:space="preserve">the percentage of female students in each field of study. </w:t>
      </w:r>
      <w:r w:rsidR="00E87181" w:rsidRPr="006B605D">
        <w:rPr>
          <w:rFonts w:ascii="Times New Roman" w:hAnsi="Times New Roman" w:cs="Times New Roman"/>
        </w:rPr>
        <w:t xml:space="preserve"> Education and health fields of study both have a large majority of female students.  Some science and math fields have a fairly even number, or even a majority of female students</w:t>
      </w:r>
      <w:r w:rsidRPr="006B605D">
        <w:rPr>
          <w:rFonts w:ascii="Times New Roman" w:hAnsi="Times New Roman" w:cs="Times New Roman"/>
        </w:rPr>
        <w:t xml:space="preserve">, suggesting some improvement in attracting women to </w:t>
      </w:r>
      <w:r w:rsidR="007C7AD3">
        <w:rPr>
          <w:rFonts w:ascii="Times New Roman" w:hAnsi="Times New Roman" w:cs="Times New Roman"/>
        </w:rPr>
        <w:t>Science, Technology, Engineering, and Mathematics (</w:t>
      </w:r>
      <w:r w:rsidRPr="006B605D">
        <w:rPr>
          <w:rFonts w:ascii="Times New Roman" w:hAnsi="Times New Roman" w:cs="Times New Roman"/>
        </w:rPr>
        <w:t>STEM</w:t>
      </w:r>
      <w:r w:rsidR="007C7AD3">
        <w:rPr>
          <w:rFonts w:ascii="Times New Roman" w:hAnsi="Times New Roman" w:cs="Times New Roman"/>
        </w:rPr>
        <w:t>)</w:t>
      </w:r>
      <w:r w:rsidRPr="006B605D">
        <w:rPr>
          <w:rFonts w:ascii="Times New Roman" w:hAnsi="Times New Roman" w:cs="Times New Roman"/>
        </w:rPr>
        <w:t xml:space="preserve"> fields; h</w:t>
      </w:r>
      <w:r w:rsidR="00E87181" w:rsidRPr="006B605D">
        <w:rPr>
          <w:rFonts w:ascii="Times New Roman" w:hAnsi="Times New Roman" w:cs="Times New Roman"/>
        </w:rPr>
        <w:t xml:space="preserve">owever, computer and engineering fields still have mostly male students with only one in five students being female. </w:t>
      </w:r>
    </w:p>
    <w:p w:rsidR="00332EC4" w:rsidRDefault="00332EC4">
      <w:pPr>
        <w:rPr>
          <w:rFonts w:ascii="Times New Roman" w:hAnsi="Times New Roman" w:cs="Times New Roman"/>
        </w:rPr>
      </w:pPr>
    </w:p>
    <w:p w:rsidR="003E0790" w:rsidRDefault="00DB3DA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43924F89" wp14:editId="5F020279">
                <wp:simplePos x="0" y="0"/>
                <wp:positionH relativeFrom="column">
                  <wp:posOffset>438150</wp:posOffset>
                </wp:positionH>
                <wp:positionV relativeFrom="paragraph">
                  <wp:posOffset>57785</wp:posOffset>
                </wp:positionV>
                <wp:extent cx="5053965" cy="328930"/>
                <wp:effectExtent l="0" t="635" r="3810" b="3810"/>
                <wp:wrapTight wrapText="bothSides">
                  <wp:wrapPolygon edited="0">
                    <wp:start x="0" y="0"/>
                    <wp:lineTo x="21600" y="0"/>
                    <wp:lineTo x="21600" y="21600"/>
                    <wp:lineTo x="0" y="21600"/>
                    <wp:lineTo x="0" y="0"/>
                  </wp:wrapPolygon>
                </wp:wrapTight>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2C0" w:rsidRPr="00332EC4" w:rsidRDefault="00D412C0" w:rsidP="00332EC4">
                            <w:pPr>
                              <w:jc w:val="center"/>
                              <w:rPr>
                                <w:rFonts w:asciiTheme="majorHAnsi" w:hAnsiTheme="majorHAnsi"/>
                                <w:b/>
                                <w:bCs/>
                                <w:sz w:val="22"/>
                                <w:szCs w:val="22"/>
                              </w:rPr>
                            </w:pPr>
                            <w:r w:rsidRPr="00332EC4">
                              <w:rPr>
                                <w:rFonts w:asciiTheme="majorHAnsi" w:hAnsiTheme="majorHAnsi"/>
                                <w:b/>
                                <w:bCs/>
                                <w:sz w:val="22"/>
                                <w:szCs w:val="22"/>
                              </w:rPr>
                              <w:t>Figure 8: 2013 Female Students by Field of Study at Mississippi Universities</w:t>
                            </w:r>
                          </w:p>
                          <w:p w:rsidR="00D412C0" w:rsidRDefault="00D412C0" w:rsidP="00332EC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margin-left:34.5pt;margin-top:4.55pt;width:397.95pt;height:2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" filled="f" stroked="f">
                <v:textbox inset=",7.2pt,,7.2pt">
                  <w:txbxContent>
                    <w:p w:rsidR="00D412C0" w:rsidRPr="00332EC4" w:rsidRDefault="00D412C0" w:rsidP="00332EC4">
                      <w:pPr>
                        <w:jc w:val="center"/>
                        <w:rPr>
                          <w:rFonts w:asciiTheme="majorHAnsi" w:hAnsiTheme="majorHAnsi"/>
                          <w:b/>
                          <w:bCs/>
                          <w:sz w:val="22"/>
                          <w:szCs w:val="22"/>
                        </w:rPr>
                      </w:pPr>
                      <w:r w:rsidRPr="00332EC4">
                        <w:rPr>
                          <w:rFonts w:asciiTheme="majorHAnsi" w:hAnsiTheme="majorHAnsi"/>
                          <w:b/>
                          <w:bCs/>
                          <w:sz w:val="22"/>
                          <w:szCs w:val="22"/>
                        </w:rPr>
                        <w:t>Figure 8: 2013 Female Students by Field of Study at Mississippi Universities</w:t>
                      </w:r>
                    </w:p>
                    <w:p w:rsidR="00D412C0" w:rsidRDefault="00D412C0" w:rsidP="00332EC4"/>
                  </w:txbxContent>
                </v:textbox>
                <w10:wrap type="tight"/>
              </v:shape>
            </w:pict>
          </mc:Fallback>
        </mc:AlternateContent>
      </w:r>
    </w:p>
    <w:p w:rsidR="003E0790" w:rsidRPr="006B605D" w:rsidRDefault="00332EC4">
      <w:pPr>
        <w:rPr>
          <w:rFonts w:ascii="Times New Roman" w:hAnsi="Times New Roman" w:cs="Times New Roman"/>
        </w:rPr>
      </w:pPr>
      <w:r>
        <w:rPr>
          <w:rFonts w:ascii="Times New Roman" w:hAnsi="Times New Roman" w:cs="Times New Roman"/>
        </w:rPr>
        <w:br w:type="textWrapping" w:clear="all"/>
      </w:r>
      <w:r>
        <w:object w:dxaOrig="13286" w:dyaOrig="5267">
          <v:shape id="_x0000_i1031" type="#_x0000_t75" style="width:484.8pt;height:192.5pt" o:ole="">
            <v:imagedata r:id="rId18" o:title=""/>
          </v:shape>
          <o:OLEObject Type="Embed" ProgID="Excel.Sheet.12" ShapeID="_x0000_i1031" DrawAspect="Content" ObjectID="_1478945020" r:id="rId19"/>
        </w:object>
      </w:r>
    </w:p>
    <w:p w:rsidR="002C14A3" w:rsidRPr="006B605D" w:rsidRDefault="002C14A3">
      <w:pPr>
        <w:rPr>
          <w:rFonts w:ascii="Times New Roman" w:hAnsi="Times New Roman" w:cs="Times New Roman"/>
        </w:rPr>
      </w:pPr>
    </w:p>
    <w:p w:rsidR="00087628" w:rsidRDefault="00087628">
      <w:pPr>
        <w:rPr>
          <w:rFonts w:ascii="Times New Roman" w:hAnsi="Times New Roman" w:cs="Times New Roman"/>
        </w:rPr>
      </w:pPr>
      <w:r>
        <w:rPr>
          <w:rFonts w:ascii="Times New Roman" w:hAnsi="Times New Roman" w:cs="Times New Roman"/>
        </w:rPr>
        <w:br w:type="page"/>
      </w:r>
    </w:p>
    <w:p w:rsidR="002C14A3" w:rsidRPr="006B605D" w:rsidRDefault="007C5862" w:rsidP="002C14A3">
      <w:pPr>
        <w:contextualSpacing/>
        <w:rPr>
          <w:rFonts w:ascii="Times New Roman" w:hAnsi="Times New Roman" w:cs="Times New Roman"/>
        </w:rPr>
      </w:pPr>
      <w:r>
        <w:rPr>
          <w:rFonts w:ascii="Times New Roman" w:hAnsi="Times New Roman" w:cs="Times New Roman"/>
        </w:rPr>
        <w:lastRenderedPageBreak/>
        <w:pict>
          <v:shape id="_x0000_i1032" type="#_x0000_t75" style="width:467.85pt;height:1.5pt" o:hrpct="0" o:hralign="center" o:hr="t">
            <v:imagedata r:id="rId10" o:title="Default Line"/>
          </v:shape>
        </w:pict>
      </w:r>
    </w:p>
    <w:p w:rsidR="000B6398" w:rsidRPr="006B605D" w:rsidRDefault="002C14A3">
      <w:pPr>
        <w:contextualSpacing/>
        <w:rPr>
          <w:rFonts w:ascii="Times New Roman" w:hAnsi="Times New Roman" w:cs="Times New Roman"/>
        </w:rPr>
      </w:pPr>
      <w:r w:rsidRPr="006B605D">
        <w:rPr>
          <w:rFonts w:ascii="Times New Roman" w:hAnsi="Times New Roman" w:cs="Times New Roman"/>
        </w:rPr>
        <w:t>FAMILY SUPPORT</w:t>
      </w:r>
      <w:r w:rsidR="007C5862">
        <w:rPr>
          <w:rFonts w:ascii="Times New Roman" w:hAnsi="Times New Roman" w:cs="Times New Roman"/>
        </w:rPr>
        <w:pict>
          <v:shape id="_x0000_i1033" type="#_x0000_t75" style="width:467.85pt;height:1.5pt" o:hrpct="0" o:hralign="center" o:hr="t">
            <v:imagedata r:id="rId10" o:title="Default Line"/>
          </v:shape>
        </w:pict>
      </w:r>
    </w:p>
    <w:p w:rsidR="000B6398" w:rsidRPr="006B605D" w:rsidRDefault="000B6398">
      <w:pPr>
        <w:contextualSpacing/>
        <w:rPr>
          <w:rFonts w:ascii="Times New Roman" w:hAnsi="Times New Roman" w:cs="Times New Roman"/>
        </w:rPr>
      </w:pPr>
    </w:p>
    <w:p w:rsidR="00B246FC" w:rsidRPr="006B605D" w:rsidRDefault="000B6398">
      <w:pPr>
        <w:contextualSpacing/>
        <w:rPr>
          <w:rFonts w:ascii="Times New Roman" w:hAnsi="Times New Roman" w:cs="Times New Roman"/>
          <w:b/>
          <w:i/>
        </w:rPr>
      </w:pPr>
      <w:r w:rsidRPr="006B605D">
        <w:rPr>
          <w:rFonts w:ascii="Times New Roman" w:hAnsi="Times New Roman" w:cs="Times New Roman"/>
          <w:b/>
          <w:i/>
        </w:rPr>
        <w:t>Family income</w:t>
      </w:r>
    </w:p>
    <w:p w:rsidR="00B246FC" w:rsidRPr="006B605D" w:rsidRDefault="00B3328E">
      <w:pPr>
        <w:rPr>
          <w:rFonts w:ascii="Times New Roman" w:hAnsi="Times New Roman" w:cs="Times New Roman"/>
        </w:rPr>
      </w:pPr>
      <w:r w:rsidRPr="006B605D">
        <w:rPr>
          <w:rFonts w:ascii="Times New Roman" w:hAnsi="Times New Roman" w:cs="Times New Roman"/>
        </w:rPr>
        <w:t>As the poorest state in the n</w:t>
      </w:r>
      <w:r w:rsidR="00BC3083" w:rsidRPr="006B605D">
        <w:rPr>
          <w:rFonts w:ascii="Times New Roman" w:hAnsi="Times New Roman" w:cs="Times New Roman"/>
        </w:rPr>
        <w:t xml:space="preserve">ation, the gender pay gap is very important in Mississippi.   </w:t>
      </w:r>
      <w:r w:rsidR="003E0790">
        <w:rPr>
          <w:rFonts w:ascii="Times New Roman" w:hAnsi="Times New Roman" w:cs="Times New Roman"/>
        </w:rPr>
        <w:t xml:space="preserve">The wage gap hurts family income for both </w:t>
      </w:r>
      <w:r w:rsidR="00BC3083" w:rsidRPr="006B605D">
        <w:rPr>
          <w:rFonts w:ascii="Times New Roman" w:hAnsi="Times New Roman" w:cs="Times New Roman"/>
        </w:rPr>
        <w:t>married-couple families and families headed by single women</w:t>
      </w:r>
      <w:r w:rsidR="003E0790">
        <w:rPr>
          <w:rFonts w:ascii="Times New Roman" w:hAnsi="Times New Roman" w:cs="Times New Roman"/>
        </w:rPr>
        <w:t xml:space="preserve">.  </w:t>
      </w:r>
      <w:r w:rsidR="00092FB9">
        <w:rPr>
          <w:rFonts w:ascii="Times New Roman" w:hAnsi="Times New Roman" w:cs="Times New Roman"/>
        </w:rPr>
        <w:t xml:space="preserve">The gap means less family income to pay for housing, transportation, healthcare, </w:t>
      </w:r>
      <w:r w:rsidR="00EF558F">
        <w:rPr>
          <w:rFonts w:ascii="Times New Roman" w:hAnsi="Times New Roman" w:cs="Times New Roman"/>
        </w:rPr>
        <w:t>education,</w:t>
      </w:r>
      <w:r w:rsidR="009409EE">
        <w:rPr>
          <w:rFonts w:ascii="Times New Roman" w:hAnsi="Times New Roman" w:cs="Times New Roman"/>
        </w:rPr>
        <w:t xml:space="preserve"> etc</w:t>
      </w:r>
      <w:r w:rsidR="00092FB9">
        <w:rPr>
          <w:rFonts w:ascii="Times New Roman" w:hAnsi="Times New Roman" w:cs="Times New Roman"/>
        </w:rPr>
        <w:t>.</w:t>
      </w:r>
      <w:r w:rsidR="009409EE">
        <w:rPr>
          <w:rFonts w:ascii="Times New Roman" w:hAnsi="Times New Roman" w:cs="Times New Roman"/>
        </w:rPr>
        <w:t xml:space="preserve">  It also means less money is spent in local economies.  </w:t>
      </w:r>
      <w:r w:rsidR="00092FB9">
        <w:rPr>
          <w:rFonts w:ascii="Times New Roman" w:hAnsi="Times New Roman" w:cs="Times New Roman"/>
        </w:rPr>
        <w:t xml:space="preserve"> Figure 9 shows the median annual earnings by gender for Mississippi and the United States.  </w:t>
      </w:r>
    </w:p>
    <w:p w:rsidR="00FF3131" w:rsidRPr="002C702A" w:rsidRDefault="00FF3131">
      <w:pPr>
        <w:rPr>
          <w:rFonts w:ascii="Times New Roman" w:hAnsi="Times New Roman" w:cs="Times New Roman"/>
          <w:b/>
        </w:rPr>
      </w:pPr>
    </w:p>
    <w:p w:rsidR="00687898" w:rsidRDefault="00687898">
      <w:pPr>
        <w:rPr>
          <w:rFonts w:ascii="Times New Roman" w:hAnsi="Times New Roman" w:cs="Times New Roman"/>
        </w:rPr>
      </w:pPr>
      <w:r w:rsidRPr="006B605D">
        <w:rPr>
          <w:rFonts w:ascii="Times New Roman" w:hAnsi="Times New Roman" w:cs="Times New Roman"/>
          <w:noProof/>
        </w:rPr>
        <w:drawing>
          <wp:anchor distT="0" distB="0" distL="114300" distR="114300" simplePos="0" relativeHeight="251657215" behindDoc="1" locked="0" layoutInCell="1" allowOverlap="1" wp14:anchorId="0B79CEDE" wp14:editId="5B01E234">
            <wp:simplePos x="0" y="0"/>
            <wp:positionH relativeFrom="column">
              <wp:posOffset>-347980</wp:posOffset>
            </wp:positionH>
            <wp:positionV relativeFrom="paragraph">
              <wp:posOffset>132080</wp:posOffset>
            </wp:positionV>
            <wp:extent cx="3484880" cy="3206750"/>
            <wp:effectExtent l="0" t="0" r="1270" b="0"/>
            <wp:wrapTight wrapText="bothSides">
              <wp:wrapPolygon edited="0">
                <wp:start x="0" y="0"/>
                <wp:lineTo x="0" y="21429"/>
                <wp:lineTo x="21490" y="21429"/>
                <wp:lineTo x="21490" y="0"/>
                <wp:lineTo x="0" y="0"/>
              </wp:wrapPolygon>
            </wp:wrapTight>
            <wp:docPr id="7" name="Picture 6" descr="Screen Shot 2014-07-22 at 5.05.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22 at 5.05.36 PM.png"/>
                    <pic:cNvPicPr/>
                  </pic:nvPicPr>
                  <pic:blipFill>
                    <a:blip r:embed="rId20">
                      <a:extLst>
                        <a:ext uri="{28A0092B-C50C-407E-A947-70E740481C1C}">
                          <a14:useLocalDpi xmlns:a14="http://schemas.microsoft.com/office/drawing/2010/main" val="0"/>
                        </a:ext>
                      </a:extLst>
                    </a:blip>
                    <a:stretch>
                      <a:fillRect/>
                    </a:stretch>
                  </pic:blipFill>
                  <pic:spPr>
                    <a:xfrm>
                      <a:off x="0" y="0"/>
                      <a:ext cx="3484880" cy="32067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rPr>
        <mc:AlternateContent>
          <mc:Choice Requires="wps">
            <w:drawing>
              <wp:anchor distT="0" distB="0" distL="114300" distR="114300" simplePos="0" relativeHeight="251656190" behindDoc="0" locked="0" layoutInCell="1" allowOverlap="1" wp14:anchorId="565EFA28" wp14:editId="14AFA308">
                <wp:simplePos x="0" y="0"/>
                <wp:positionH relativeFrom="column">
                  <wp:posOffset>-219710</wp:posOffset>
                </wp:positionH>
                <wp:positionV relativeFrom="paragraph">
                  <wp:posOffset>83185</wp:posOffset>
                </wp:positionV>
                <wp:extent cx="3358515" cy="341630"/>
                <wp:effectExtent l="0" t="0" r="0" b="0"/>
                <wp:wrapTight wrapText="bothSides">
                  <wp:wrapPolygon edited="0">
                    <wp:start x="245" y="3613"/>
                    <wp:lineTo x="245" y="18067"/>
                    <wp:lineTo x="21196" y="18067"/>
                    <wp:lineTo x="21196" y="3613"/>
                    <wp:lineTo x="245" y="3613"/>
                  </wp:wrapPolygon>
                </wp:wrapTight>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2C0" w:rsidRDefault="00D412C0" w:rsidP="00EF558F">
                            <w:pPr>
                              <w:jc w:val="center"/>
                              <w:rPr>
                                <w:rFonts w:asciiTheme="majorHAnsi" w:hAnsiTheme="majorHAnsi"/>
                                <w:b/>
                                <w:bCs/>
                              </w:rPr>
                            </w:pPr>
                            <w:r w:rsidRPr="00EF558F">
                              <w:rPr>
                                <w:rFonts w:asciiTheme="majorHAnsi" w:hAnsiTheme="majorHAnsi"/>
                                <w:b/>
                                <w:bCs/>
                              </w:rPr>
                              <w:t>Figure 9: Median Annual Earnings by Gender</w:t>
                            </w:r>
                            <w:r>
                              <w:rPr>
                                <w:rFonts w:asciiTheme="majorHAnsi" w:hAnsiTheme="majorHAnsi"/>
                                <w:b/>
                                <w:bCs/>
                              </w:rPr>
                              <w:t xml:space="preserve"> </w:t>
                            </w:r>
                          </w:p>
                          <w:p w:rsidR="00D412C0" w:rsidRPr="00EF558F" w:rsidRDefault="00D412C0" w:rsidP="00EF558F">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margin-left:-17.3pt;margin-top:6.55pt;width:264.45pt;height:26.9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" filled="f" stroked="f">
                <v:textbox inset=",7.2pt,,7.2pt">
                  <w:txbxContent>
                    <w:p w:rsidR="00D412C0" w:rsidRDefault="00D412C0" w:rsidP="00EF558F">
                      <w:pPr>
                        <w:jc w:val="center"/>
                        <w:rPr>
                          <w:rFonts w:asciiTheme="majorHAnsi" w:hAnsiTheme="majorHAnsi"/>
                          <w:b/>
                          <w:bCs/>
                        </w:rPr>
                      </w:pPr>
                      <w:r w:rsidRPr="00EF558F">
                        <w:rPr>
                          <w:rFonts w:asciiTheme="majorHAnsi" w:hAnsiTheme="majorHAnsi"/>
                          <w:b/>
                          <w:bCs/>
                        </w:rPr>
                        <w:t>Figure 9: Median Annual Earnings by Gender</w:t>
                      </w:r>
                      <w:r>
                        <w:rPr>
                          <w:rFonts w:asciiTheme="majorHAnsi" w:hAnsiTheme="majorHAnsi"/>
                          <w:b/>
                          <w:bCs/>
                        </w:rPr>
                        <w:t xml:space="preserve"> </w:t>
                      </w:r>
                    </w:p>
                    <w:p w:rsidR="00D412C0" w:rsidRPr="00EF558F" w:rsidRDefault="00D412C0" w:rsidP="00EF558F">
                      <w:pPr>
                        <w:jc w:val="center"/>
                      </w:pPr>
                    </w:p>
                  </w:txbxContent>
                </v:textbox>
                <w10:wrap type="tight"/>
              </v:shape>
            </w:pict>
          </mc:Fallback>
        </mc:AlternateContent>
      </w:r>
      <w:r>
        <w:rPr>
          <w:rFonts w:ascii="Times New Roman" w:hAnsi="Times New Roman" w:cs="Times New Roman"/>
        </w:rPr>
        <w:t xml:space="preserve">      </w:t>
      </w:r>
    </w:p>
    <w:p w:rsidR="00687898" w:rsidRDefault="00EF558F">
      <w:pPr>
        <w:rPr>
          <w:rFonts w:ascii="Times New Roman" w:hAnsi="Times New Roman" w:cs="Times New Roman"/>
        </w:rPr>
      </w:pPr>
      <w:r>
        <w:rPr>
          <w:rFonts w:ascii="Times New Roman" w:hAnsi="Times New Roman" w:cs="Times New Roman"/>
        </w:rPr>
        <w:t>Median ea</w:t>
      </w:r>
      <w:r w:rsidR="00687898">
        <w:rPr>
          <w:rFonts w:ascii="Times New Roman" w:hAnsi="Times New Roman" w:cs="Times New Roman"/>
        </w:rPr>
        <w:t xml:space="preserve">rnings in Mississippi for both male and female workers are about </w:t>
      </w:r>
      <w:r>
        <w:rPr>
          <w:rFonts w:ascii="Times New Roman" w:hAnsi="Times New Roman" w:cs="Times New Roman"/>
        </w:rPr>
        <w:t>85% of the average</w:t>
      </w:r>
      <w:r w:rsidR="00687898">
        <w:rPr>
          <w:rFonts w:ascii="Times New Roman" w:hAnsi="Times New Roman" w:cs="Times New Roman"/>
        </w:rPr>
        <w:t xml:space="preserve"> median earnings for the United States.  </w:t>
      </w:r>
    </w:p>
    <w:p w:rsidR="0030755D" w:rsidRDefault="0030755D">
      <w:pPr>
        <w:rPr>
          <w:rFonts w:ascii="Times New Roman" w:hAnsi="Times New Roman" w:cs="Times New Roman"/>
        </w:rPr>
      </w:pPr>
    </w:p>
    <w:p w:rsidR="00687898" w:rsidRPr="005C5292" w:rsidRDefault="00687898">
      <w:pPr>
        <w:rPr>
          <w:rFonts w:ascii="Times New Roman" w:hAnsi="Times New Roman" w:cs="Times New Roman"/>
          <w:b/>
          <w:i/>
        </w:rPr>
      </w:pPr>
      <w:r>
        <w:rPr>
          <w:rFonts w:ascii="Times New Roman" w:hAnsi="Times New Roman" w:cs="Times New Roman"/>
          <w:b/>
          <w:i/>
        </w:rPr>
        <w:t xml:space="preserve">Family type </w:t>
      </w:r>
    </w:p>
    <w:p w:rsidR="005B2A96" w:rsidRDefault="0030755D">
      <w:pPr>
        <w:rPr>
          <w:rFonts w:ascii="Times New Roman" w:hAnsi="Times New Roman" w:cs="Times New Roman"/>
        </w:rPr>
      </w:pPr>
      <w:r>
        <w:rPr>
          <w:rFonts w:ascii="Times New Roman" w:hAnsi="Times New Roman" w:cs="Times New Roman"/>
        </w:rPr>
        <w:t>Because of the wage gap and challenges of taking care of family responsibilities alone, households headed by single women are much more likely</w:t>
      </w:r>
      <w:r w:rsidR="005C5292">
        <w:rPr>
          <w:rFonts w:ascii="Times New Roman" w:hAnsi="Times New Roman" w:cs="Times New Roman"/>
        </w:rPr>
        <w:t xml:space="preserve"> to have a lower family income.  </w:t>
      </w:r>
    </w:p>
    <w:p w:rsidR="003F648F" w:rsidRDefault="003F648F">
      <w:pPr>
        <w:rPr>
          <w:rFonts w:ascii="Times New Roman" w:hAnsi="Times New Roman" w:cs="Times New Roman"/>
        </w:rPr>
      </w:pPr>
    </w:p>
    <w:p w:rsidR="003F648F" w:rsidRDefault="003F648F">
      <w:pPr>
        <w:rPr>
          <w:rFonts w:ascii="Times New Roman" w:hAnsi="Times New Roman" w:cs="Times New Roman"/>
        </w:rPr>
      </w:pPr>
      <w:r>
        <w:rPr>
          <w:rFonts w:ascii="Times New Roman" w:hAnsi="Times New Roman" w:cs="Times New Roman"/>
        </w:rPr>
        <w:t xml:space="preserve">Figure 10 shows the </w:t>
      </w:r>
      <w:r w:rsidR="005F4A94">
        <w:rPr>
          <w:rFonts w:ascii="Times New Roman" w:hAnsi="Times New Roman" w:cs="Times New Roman"/>
        </w:rPr>
        <w:t xml:space="preserve">difference </w:t>
      </w:r>
      <w:r>
        <w:rPr>
          <w:rFonts w:ascii="Times New Roman" w:hAnsi="Times New Roman" w:cs="Times New Roman"/>
        </w:rPr>
        <w:t xml:space="preserve">in median earnings for families headed by a single mother compared with a married-couple family.  The median earnings for a married-couple family are more than 2.75 times that of a single mother family.  </w:t>
      </w:r>
    </w:p>
    <w:p w:rsidR="003F648F" w:rsidRDefault="003F648F">
      <w:pPr>
        <w:rPr>
          <w:rFonts w:ascii="Times New Roman" w:hAnsi="Times New Roman" w:cs="Times New Roman"/>
        </w:rPr>
      </w:pPr>
    </w:p>
    <w:p w:rsidR="002C702A" w:rsidRDefault="00C7219E">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85888" behindDoc="0" locked="0" layoutInCell="1" allowOverlap="1" wp14:anchorId="375952C9" wp14:editId="78C9C255">
                <wp:simplePos x="0" y="0"/>
                <wp:positionH relativeFrom="column">
                  <wp:posOffset>2943225</wp:posOffset>
                </wp:positionH>
                <wp:positionV relativeFrom="paragraph">
                  <wp:posOffset>386715</wp:posOffset>
                </wp:positionV>
                <wp:extent cx="3358515" cy="365760"/>
                <wp:effectExtent l="0" t="0" r="0" b="0"/>
                <wp:wrapTight wrapText="bothSides">
                  <wp:wrapPolygon edited="0">
                    <wp:start x="245" y="3375"/>
                    <wp:lineTo x="245" y="18000"/>
                    <wp:lineTo x="21196" y="18000"/>
                    <wp:lineTo x="21196" y="3375"/>
                    <wp:lineTo x="245" y="3375"/>
                  </wp:wrapPolygon>
                </wp:wrapTight>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2C0" w:rsidRDefault="00D412C0" w:rsidP="003F648F">
                            <w:pPr>
                              <w:jc w:val="center"/>
                              <w:rPr>
                                <w:rFonts w:asciiTheme="majorHAnsi" w:hAnsiTheme="majorHAnsi"/>
                                <w:b/>
                                <w:bCs/>
                              </w:rPr>
                            </w:pPr>
                            <w:r w:rsidRPr="00EF558F">
                              <w:rPr>
                                <w:rFonts w:asciiTheme="majorHAnsi" w:hAnsiTheme="majorHAnsi"/>
                                <w:b/>
                                <w:bCs/>
                              </w:rPr>
                              <w:t xml:space="preserve">Figure </w:t>
                            </w:r>
                            <w:r>
                              <w:rPr>
                                <w:rFonts w:asciiTheme="majorHAnsi" w:hAnsiTheme="majorHAnsi"/>
                                <w:b/>
                                <w:bCs/>
                              </w:rPr>
                              <w:t xml:space="preserve">10: Median Earnings by Family Type </w:t>
                            </w:r>
                          </w:p>
                          <w:p w:rsidR="00D412C0" w:rsidRPr="00EF558F" w:rsidRDefault="00D412C0" w:rsidP="003F648F">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31.75pt;margin-top:30.45pt;width:264.45pt;height:2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" filled="f" stroked="f">
                <v:textbox inset=",7.2pt,,7.2pt">
                  <w:txbxContent>
                    <w:p w:rsidR="00D412C0" w:rsidRDefault="00D412C0" w:rsidP="003F648F">
                      <w:pPr>
                        <w:jc w:val="center"/>
                        <w:rPr>
                          <w:rFonts w:asciiTheme="majorHAnsi" w:hAnsiTheme="majorHAnsi"/>
                          <w:b/>
                          <w:bCs/>
                        </w:rPr>
                      </w:pPr>
                      <w:r w:rsidRPr="00EF558F">
                        <w:rPr>
                          <w:rFonts w:asciiTheme="majorHAnsi" w:hAnsiTheme="majorHAnsi"/>
                          <w:b/>
                          <w:bCs/>
                        </w:rPr>
                        <w:t xml:space="preserve">Figure </w:t>
                      </w:r>
                      <w:r>
                        <w:rPr>
                          <w:rFonts w:asciiTheme="majorHAnsi" w:hAnsiTheme="majorHAnsi"/>
                          <w:b/>
                          <w:bCs/>
                        </w:rPr>
                        <w:t xml:space="preserve">10: Median Earnings by Family Type </w:t>
                      </w:r>
                    </w:p>
                    <w:p w:rsidR="00D412C0" w:rsidRPr="00EF558F" w:rsidRDefault="00D412C0" w:rsidP="003F648F">
                      <w:pPr>
                        <w:jc w:val="center"/>
                      </w:pPr>
                    </w:p>
                  </w:txbxContent>
                </v:textbox>
                <w10:wrap type="tight"/>
              </v:shape>
            </w:pict>
          </mc:Fallback>
        </mc:AlternateContent>
      </w:r>
      <w:r w:rsidR="0030755D">
        <w:rPr>
          <w:rFonts w:ascii="Times New Roman" w:hAnsi="Times New Roman" w:cs="Times New Roman"/>
        </w:rPr>
        <w:t xml:space="preserve">In fact, of families living below poverty in Mississippi, 64% of them are headed by single women.  </w:t>
      </w:r>
      <w:r w:rsidR="00783ECF">
        <w:rPr>
          <w:rFonts w:ascii="Times New Roman" w:hAnsi="Times New Roman" w:cs="Times New Roman"/>
        </w:rPr>
        <w:t xml:space="preserve">There are more than twice the </w:t>
      </w:r>
      <w:proofErr w:type="gramStart"/>
      <w:r w:rsidR="00783ECF">
        <w:rPr>
          <w:rFonts w:ascii="Times New Roman" w:hAnsi="Times New Roman" w:cs="Times New Roman"/>
        </w:rPr>
        <w:t>number</w:t>
      </w:r>
      <w:proofErr w:type="gramEnd"/>
      <w:r w:rsidR="00DB5449">
        <w:rPr>
          <w:rFonts w:ascii="Times New Roman" w:hAnsi="Times New Roman" w:cs="Times New Roman"/>
        </w:rPr>
        <w:t xml:space="preserve"> of</w:t>
      </w:r>
      <w:r w:rsidR="00783ECF">
        <w:rPr>
          <w:rFonts w:ascii="Times New Roman" w:hAnsi="Times New Roman" w:cs="Times New Roman"/>
        </w:rPr>
        <w:t xml:space="preserve"> families in poverty who are headed by single women (86,774) than married-couple families (36,002).  </w:t>
      </w:r>
    </w:p>
    <w:p w:rsidR="00C7219E" w:rsidRDefault="00C7219E">
      <w:pPr>
        <w:rPr>
          <w:rFonts w:ascii="Times New Roman" w:hAnsi="Times New Roman" w:cs="Times New Roman"/>
        </w:rPr>
      </w:pPr>
      <w:r>
        <w:rPr>
          <w:rFonts w:ascii="Times New Roman" w:hAnsi="Times New Roman" w:cs="Times New Roman"/>
          <w:noProof/>
        </w:rPr>
        <w:drawing>
          <wp:anchor distT="0" distB="0" distL="114300" distR="114300" simplePos="0" relativeHeight="251686912" behindDoc="0" locked="0" layoutInCell="1" allowOverlap="1" wp14:anchorId="1B2BD8BD" wp14:editId="7C2691C4">
            <wp:simplePos x="0" y="0"/>
            <wp:positionH relativeFrom="column">
              <wp:posOffset>2999105</wp:posOffset>
            </wp:positionH>
            <wp:positionV relativeFrom="paragraph">
              <wp:posOffset>1270</wp:posOffset>
            </wp:positionV>
            <wp:extent cx="3334385" cy="284416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4385" cy="2844165"/>
                    </a:xfrm>
                    <a:prstGeom prst="rect">
                      <a:avLst/>
                    </a:prstGeom>
                    <a:noFill/>
                  </pic:spPr>
                </pic:pic>
              </a:graphicData>
            </a:graphic>
            <wp14:sizeRelH relativeFrom="page">
              <wp14:pctWidth>0</wp14:pctWidth>
            </wp14:sizeRelH>
            <wp14:sizeRelV relativeFrom="page">
              <wp14:pctHeight>0</wp14:pctHeight>
            </wp14:sizeRelV>
          </wp:anchor>
        </w:drawing>
      </w:r>
    </w:p>
    <w:p w:rsidR="005B2A96" w:rsidRDefault="00D9693C">
      <w:pPr>
        <w:rPr>
          <w:rFonts w:ascii="Times New Roman" w:hAnsi="Times New Roman" w:cs="Times New Roman"/>
        </w:rPr>
      </w:pPr>
      <w:r>
        <w:rPr>
          <w:rFonts w:ascii="Times New Roman" w:hAnsi="Times New Roman" w:cs="Times New Roman"/>
        </w:rPr>
        <w:t xml:space="preserve">However, poverty is not a true measure of how </w:t>
      </w:r>
    </w:p>
    <w:p w:rsidR="00D9693C" w:rsidRDefault="00D9693C">
      <w:pPr>
        <w:rPr>
          <w:rFonts w:ascii="Times New Roman" w:hAnsi="Times New Roman" w:cs="Times New Roman"/>
        </w:rPr>
      </w:pPr>
      <w:proofErr w:type="gramStart"/>
      <w:r>
        <w:rPr>
          <w:rFonts w:ascii="Times New Roman" w:hAnsi="Times New Roman" w:cs="Times New Roman"/>
        </w:rPr>
        <w:t>much</w:t>
      </w:r>
      <w:proofErr w:type="gramEnd"/>
      <w:r>
        <w:rPr>
          <w:rFonts w:ascii="Times New Roman" w:hAnsi="Times New Roman" w:cs="Times New Roman"/>
        </w:rPr>
        <w:t xml:space="preserve"> a family needs to support themselves.  A report from the Mississippi Economic Policy Center and Wider Opportunities for Women on the Basic Economic Security Tables illustrates the amount needed for family economic security.  Figure 10 shows the basic economic security standard for families headed by a single parents compared with minimum wage and poverty income levels.  Families </w:t>
      </w:r>
      <w:r>
        <w:rPr>
          <w:rFonts w:ascii="Times New Roman" w:hAnsi="Times New Roman" w:cs="Times New Roman"/>
        </w:rPr>
        <w:lastRenderedPageBreak/>
        <w:t xml:space="preserve">need much more than the minimum wage or poverty level wages to support themselves.  Many single-parent families, especially families headed by single mothers, are not earning enough to meet </w:t>
      </w:r>
      <w:r w:rsidR="005B2A96">
        <w:rPr>
          <w:rFonts w:ascii="Times New Roman" w:hAnsi="Times New Roman" w:cs="Times New Roman"/>
        </w:rPr>
        <w:t xml:space="preserve">the </w:t>
      </w:r>
      <w:r>
        <w:rPr>
          <w:rFonts w:ascii="Times New Roman" w:hAnsi="Times New Roman" w:cs="Times New Roman"/>
        </w:rPr>
        <w:t>needs</w:t>
      </w:r>
      <w:r w:rsidR="005B2A96">
        <w:rPr>
          <w:rFonts w:ascii="Times New Roman" w:hAnsi="Times New Roman" w:cs="Times New Roman"/>
        </w:rPr>
        <w:t xml:space="preserve"> of their families</w:t>
      </w:r>
      <w:r>
        <w:rPr>
          <w:rFonts w:ascii="Times New Roman" w:hAnsi="Times New Roman" w:cs="Times New Roman"/>
        </w:rPr>
        <w:t xml:space="preserve">.  </w:t>
      </w:r>
      <w:r w:rsidR="00FC734C">
        <w:rPr>
          <w:rFonts w:ascii="Times New Roman" w:hAnsi="Times New Roman" w:cs="Times New Roman"/>
        </w:rPr>
        <w:t xml:space="preserve">Further, </w:t>
      </w:r>
      <w:r w:rsidR="00DB5449">
        <w:rPr>
          <w:rFonts w:ascii="Times New Roman" w:hAnsi="Times New Roman" w:cs="Times New Roman"/>
        </w:rPr>
        <w:t xml:space="preserve">only </w:t>
      </w:r>
      <w:r w:rsidR="00FC734C" w:rsidRPr="00687898">
        <w:rPr>
          <w:rFonts w:ascii="Times New Roman" w:hAnsi="Times New Roman" w:cs="Times New Roman"/>
        </w:rPr>
        <w:t>32% of female-headed families in Mississippi receive child support pa</w:t>
      </w:r>
      <w:r w:rsidR="00C7219E">
        <w:rPr>
          <w:rFonts w:ascii="Times New Roman" w:hAnsi="Times New Roman" w:cs="Times New Roman"/>
        </w:rPr>
        <w:t>yments.</w:t>
      </w:r>
      <w:r w:rsidR="00C7219E">
        <w:rPr>
          <w:rStyle w:val="FootnoteReference"/>
          <w:rFonts w:ascii="Times New Roman" w:hAnsi="Times New Roman" w:cs="Times New Roman"/>
        </w:rPr>
        <w:footnoteReference w:id="3"/>
      </w:r>
      <w:r w:rsidR="00FC734C">
        <w:rPr>
          <w:rFonts w:ascii="Times New Roman" w:hAnsi="Times New Roman" w:cs="Times New Roman"/>
        </w:rPr>
        <w:t xml:space="preserve">   </w:t>
      </w:r>
    </w:p>
    <w:p w:rsidR="002C702A" w:rsidRDefault="002C702A">
      <w:pPr>
        <w:rPr>
          <w:rFonts w:ascii="Times New Roman" w:hAnsi="Times New Roman" w:cs="Times New Roman"/>
        </w:rPr>
      </w:pPr>
    </w:p>
    <w:p w:rsidR="003B3CDE" w:rsidRPr="00687898" w:rsidRDefault="00826C06" w:rsidP="003B3CDE">
      <w:pPr>
        <w:rPr>
          <w:rFonts w:ascii="Times New Roman" w:hAnsi="Times New Roman" w:cs="Times New Roman"/>
        </w:rPr>
      </w:pPr>
      <w:r>
        <w:rPr>
          <w:rFonts w:ascii="Times New Roman" w:hAnsi="Times New Roman" w:cs="Times New Roman"/>
          <w:noProof/>
        </w:rPr>
        <w:drawing>
          <wp:anchor distT="0" distB="0" distL="114300" distR="114300" simplePos="0" relativeHeight="251681792" behindDoc="1" locked="0" layoutInCell="1" allowOverlap="1" wp14:anchorId="24D1C3A5" wp14:editId="1E4B4D69">
            <wp:simplePos x="0" y="0"/>
            <wp:positionH relativeFrom="column">
              <wp:posOffset>-313055</wp:posOffset>
            </wp:positionH>
            <wp:positionV relativeFrom="paragraph">
              <wp:posOffset>1306830</wp:posOffset>
            </wp:positionV>
            <wp:extent cx="3733800" cy="30937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 table.JPG"/>
                    <pic:cNvPicPr/>
                  </pic:nvPicPr>
                  <pic:blipFill>
                    <a:blip r:embed="rId22">
                      <a:extLst>
                        <a:ext uri="{28A0092B-C50C-407E-A947-70E740481C1C}">
                          <a14:useLocalDpi xmlns:a14="http://schemas.microsoft.com/office/drawing/2010/main" val="0"/>
                        </a:ext>
                      </a:extLst>
                    </a:blip>
                    <a:stretch>
                      <a:fillRect/>
                    </a:stretch>
                  </pic:blipFill>
                  <pic:spPr>
                    <a:xfrm>
                      <a:off x="0" y="0"/>
                      <a:ext cx="3733800" cy="30937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rPr>
        <mc:AlternateContent>
          <mc:Choice Requires="wps">
            <w:drawing>
              <wp:anchor distT="0" distB="0" distL="114300" distR="114300" simplePos="0" relativeHeight="251683840" behindDoc="0" locked="0" layoutInCell="1" allowOverlap="1" wp14:anchorId="323D6DBB" wp14:editId="79A75E18">
                <wp:simplePos x="0" y="0"/>
                <wp:positionH relativeFrom="column">
                  <wp:posOffset>-311150</wp:posOffset>
                </wp:positionH>
                <wp:positionV relativeFrom="paragraph">
                  <wp:posOffset>604520</wp:posOffset>
                </wp:positionV>
                <wp:extent cx="3913505" cy="731520"/>
                <wp:effectExtent l="0" t="0" r="0" b="0"/>
                <wp:wrapTight wrapText="bothSides">
                  <wp:wrapPolygon edited="0">
                    <wp:start x="210" y="1688"/>
                    <wp:lineTo x="210" y="19688"/>
                    <wp:lineTo x="21239" y="19688"/>
                    <wp:lineTo x="21239" y="1688"/>
                    <wp:lineTo x="210" y="1688"/>
                  </wp:wrapPolygon>
                </wp:wrapTight>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2C0" w:rsidRDefault="00D412C0" w:rsidP="00D9693C">
                            <w:pPr>
                              <w:jc w:val="center"/>
                              <w:rPr>
                                <w:rFonts w:asciiTheme="majorHAnsi" w:hAnsiTheme="majorHAnsi"/>
                                <w:b/>
                                <w:bCs/>
                              </w:rPr>
                            </w:pPr>
                            <w:r w:rsidRPr="00EF558F">
                              <w:rPr>
                                <w:rFonts w:asciiTheme="majorHAnsi" w:hAnsiTheme="majorHAnsi"/>
                                <w:b/>
                                <w:bCs/>
                              </w:rPr>
                              <w:t xml:space="preserve">Figure </w:t>
                            </w:r>
                            <w:r>
                              <w:rPr>
                                <w:rFonts w:asciiTheme="majorHAnsi" w:hAnsiTheme="majorHAnsi"/>
                                <w:b/>
                                <w:bCs/>
                              </w:rPr>
                              <w:t xml:space="preserve">11: Basic Economic Security for Single Parent Families with 1 Worker, 1 pre-school aged child and </w:t>
                            </w:r>
                          </w:p>
                          <w:p w:rsidR="00D412C0" w:rsidRDefault="00D412C0" w:rsidP="00D9693C">
                            <w:pPr>
                              <w:jc w:val="center"/>
                              <w:rPr>
                                <w:rFonts w:asciiTheme="majorHAnsi" w:hAnsiTheme="majorHAnsi"/>
                                <w:b/>
                                <w:bCs/>
                              </w:rPr>
                            </w:pPr>
                            <w:r>
                              <w:rPr>
                                <w:rFonts w:asciiTheme="majorHAnsi" w:hAnsiTheme="majorHAnsi"/>
                                <w:b/>
                                <w:bCs/>
                              </w:rPr>
                              <w:t xml:space="preserve">1 school-aged child </w:t>
                            </w:r>
                          </w:p>
                          <w:p w:rsidR="00D412C0" w:rsidRPr="00EF558F" w:rsidRDefault="00D412C0" w:rsidP="00D9693C">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4.5pt;margin-top:47.6pt;width:308.15pt;height:5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" filled="f" stroked="f">
                <v:textbox inset=",7.2pt,,7.2pt">
                  <w:txbxContent>
                    <w:p w:rsidR="00D412C0" w:rsidRDefault="00D412C0" w:rsidP="00D9693C">
                      <w:pPr>
                        <w:jc w:val="center"/>
                        <w:rPr>
                          <w:rFonts w:asciiTheme="majorHAnsi" w:hAnsiTheme="majorHAnsi"/>
                          <w:b/>
                          <w:bCs/>
                        </w:rPr>
                      </w:pPr>
                      <w:r w:rsidRPr="00EF558F">
                        <w:rPr>
                          <w:rFonts w:asciiTheme="majorHAnsi" w:hAnsiTheme="majorHAnsi"/>
                          <w:b/>
                          <w:bCs/>
                        </w:rPr>
                        <w:t xml:space="preserve">Figure </w:t>
                      </w:r>
                      <w:r>
                        <w:rPr>
                          <w:rFonts w:asciiTheme="majorHAnsi" w:hAnsiTheme="majorHAnsi"/>
                          <w:b/>
                          <w:bCs/>
                        </w:rPr>
                        <w:t xml:space="preserve">11: Basic Economic Security for Single Parent Families with 1 Worker, 1 pre-school aged child and </w:t>
                      </w:r>
                    </w:p>
                    <w:p w:rsidR="00D412C0" w:rsidRDefault="00D412C0" w:rsidP="00D9693C">
                      <w:pPr>
                        <w:jc w:val="center"/>
                        <w:rPr>
                          <w:rFonts w:asciiTheme="majorHAnsi" w:hAnsiTheme="majorHAnsi"/>
                          <w:b/>
                          <w:bCs/>
                        </w:rPr>
                      </w:pPr>
                      <w:r>
                        <w:rPr>
                          <w:rFonts w:asciiTheme="majorHAnsi" w:hAnsiTheme="majorHAnsi"/>
                          <w:b/>
                          <w:bCs/>
                        </w:rPr>
                        <w:t xml:space="preserve">1 school-aged child </w:t>
                      </w:r>
                    </w:p>
                    <w:p w:rsidR="00D412C0" w:rsidRPr="00EF558F" w:rsidRDefault="00D412C0" w:rsidP="00D9693C">
                      <w:pPr>
                        <w:jc w:val="center"/>
                      </w:pPr>
                    </w:p>
                  </w:txbxContent>
                </v:textbox>
                <w10:wrap type="tight"/>
              </v:shape>
            </w:pict>
          </mc:Fallback>
        </mc:AlternateContent>
      </w:r>
      <w:r w:rsidR="00FC734C">
        <w:rPr>
          <w:rFonts w:ascii="Times New Roman" w:hAnsi="Times New Roman" w:cs="Times New Roman"/>
        </w:rPr>
        <w:t xml:space="preserve">This problem is compounded </w:t>
      </w:r>
      <w:r w:rsidR="003B3CDE">
        <w:rPr>
          <w:rFonts w:ascii="Times New Roman" w:hAnsi="Times New Roman" w:cs="Times New Roman"/>
        </w:rPr>
        <w:t xml:space="preserve">by the prevalence of families headed by single </w:t>
      </w:r>
      <w:r w:rsidR="007364C3">
        <w:rPr>
          <w:rFonts w:ascii="Times New Roman" w:hAnsi="Times New Roman" w:cs="Times New Roman"/>
        </w:rPr>
        <w:t>parents</w:t>
      </w:r>
      <w:r w:rsidR="003B3CDE">
        <w:rPr>
          <w:rFonts w:ascii="Times New Roman" w:hAnsi="Times New Roman" w:cs="Times New Roman"/>
        </w:rPr>
        <w:t xml:space="preserve"> in Mississippi. </w:t>
      </w:r>
      <w:r w:rsidR="0045078A">
        <w:rPr>
          <w:rFonts w:ascii="Times New Roman" w:hAnsi="Times New Roman" w:cs="Times New Roman"/>
        </w:rPr>
        <w:t xml:space="preserve"> </w:t>
      </w:r>
      <w:r w:rsidR="00F06C15">
        <w:rPr>
          <w:rFonts w:ascii="Times New Roman" w:hAnsi="Times New Roman" w:cs="Times New Roman"/>
        </w:rPr>
        <w:t>Mississippi ranks highest among states in the percentage of children living in single parent families at 49% of</w:t>
      </w:r>
      <w:r w:rsidR="00FC734C">
        <w:rPr>
          <w:rFonts w:ascii="Times New Roman" w:hAnsi="Times New Roman" w:cs="Times New Roman"/>
        </w:rPr>
        <w:t xml:space="preserve"> children.  Current trends show</w:t>
      </w:r>
      <w:r w:rsidR="00F06C15">
        <w:rPr>
          <w:rFonts w:ascii="Times New Roman" w:hAnsi="Times New Roman" w:cs="Times New Roman"/>
        </w:rPr>
        <w:t xml:space="preserve"> that this will increase over the next few years as more children are born to unmarried parents in Mississippi</w:t>
      </w:r>
      <w:r w:rsidR="00FC734C">
        <w:rPr>
          <w:rFonts w:ascii="Times New Roman" w:hAnsi="Times New Roman" w:cs="Times New Roman"/>
        </w:rPr>
        <w:t>.</w:t>
      </w:r>
      <w:r w:rsidR="00F06C15">
        <w:rPr>
          <w:rFonts w:ascii="Times New Roman" w:hAnsi="Times New Roman" w:cs="Times New Roman"/>
        </w:rPr>
        <w:t xml:space="preserve">  </w:t>
      </w:r>
      <w:r w:rsidR="003B3CDE" w:rsidRPr="00687898">
        <w:rPr>
          <w:rFonts w:ascii="Times New Roman" w:hAnsi="Times New Roman" w:cs="Times New Roman"/>
        </w:rPr>
        <w:t>Mississippi</w:t>
      </w:r>
      <w:r w:rsidR="00F06C15">
        <w:rPr>
          <w:rFonts w:ascii="Times New Roman" w:hAnsi="Times New Roman" w:cs="Times New Roman"/>
        </w:rPr>
        <w:t xml:space="preserve"> has</w:t>
      </w:r>
      <w:r w:rsidR="003B3CDE" w:rsidRPr="00687898">
        <w:rPr>
          <w:rFonts w:ascii="Times New Roman" w:hAnsi="Times New Roman" w:cs="Times New Roman"/>
        </w:rPr>
        <w:t xml:space="preserve"> the highest percentage of births to unmarried </w:t>
      </w:r>
      <w:r w:rsidR="00FC734C">
        <w:rPr>
          <w:rFonts w:ascii="Times New Roman" w:hAnsi="Times New Roman" w:cs="Times New Roman"/>
        </w:rPr>
        <w:t>parents</w:t>
      </w:r>
      <w:r w:rsidR="00F06C15">
        <w:rPr>
          <w:rFonts w:ascii="Times New Roman" w:hAnsi="Times New Roman" w:cs="Times New Roman"/>
        </w:rPr>
        <w:t xml:space="preserve"> at 55% of births.  </w:t>
      </w:r>
      <w:r w:rsidR="003B3CDE" w:rsidRPr="00687898">
        <w:rPr>
          <w:rFonts w:ascii="Times New Roman" w:hAnsi="Times New Roman" w:cs="Times New Roman"/>
        </w:rPr>
        <w:t xml:space="preserve">Since 1990, while remaining among the worst in the nation, the percent of births to unmarried women has increased from 41% of births to 55% of births.  Nationally, the figure increased from 28% to 41% of births.  </w:t>
      </w:r>
    </w:p>
    <w:p w:rsidR="005B2A96" w:rsidRDefault="005B2A96">
      <w:pPr>
        <w:rPr>
          <w:rFonts w:ascii="Times New Roman" w:hAnsi="Times New Roman" w:cs="Times New Roman"/>
        </w:rPr>
      </w:pPr>
    </w:p>
    <w:p w:rsidR="00FC734C" w:rsidRPr="00FC734C" w:rsidRDefault="00FC734C">
      <w:pPr>
        <w:rPr>
          <w:rFonts w:ascii="Times New Roman" w:hAnsi="Times New Roman" w:cs="Times New Roman"/>
          <w:b/>
          <w:i/>
        </w:rPr>
      </w:pPr>
      <w:r>
        <w:rPr>
          <w:rFonts w:ascii="Times New Roman" w:hAnsi="Times New Roman" w:cs="Times New Roman"/>
          <w:b/>
          <w:i/>
        </w:rPr>
        <w:t>Child</w:t>
      </w:r>
      <w:r w:rsidR="00AA173B">
        <w:rPr>
          <w:rFonts w:ascii="Times New Roman" w:hAnsi="Times New Roman" w:cs="Times New Roman"/>
          <w:b/>
          <w:i/>
        </w:rPr>
        <w:t xml:space="preserve"> </w:t>
      </w:r>
      <w:r>
        <w:rPr>
          <w:rFonts w:ascii="Times New Roman" w:hAnsi="Times New Roman" w:cs="Times New Roman"/>
          <w:b/>
          <w:i/>
        </w:rPr>
        <w:t>care</w:t>
      </w:r>
    </w:p>
    <w:p w:rsidR="0038070C" w:rsidRDefault="00FC734C">
      <w:pPr>
        <w:rPr>
          <w:rFonts w:ascii="Times New Roman" w:hAnsi="Times New Roman" w:cs="Times New Roman"/>
        </w:rPr>
      </w:pPr>
      <w:r>
        <w:rPr>
          <w:rFonts w:ascii="Times New Roman" w:hAnsi="Times New Roman" w:cs="Times New Roman"/>
        </w:rPr>
        <w:t>With so many women participating in the labor force (see Figure 1)</w:t>
      </w:r>
      <w:r w:rsidR="00EB6B10">
        <w:rPr>
          <w:rFonts w:ascii="Times New Roman" w:hAnsi="Times New Roman" w:cs="Times New Roman"/>
        </w:rPr>
        <w:t>,</w:t>
      </w:r>
      <w:r w:rsidR="00826C06">
        <w:rPr>
          <w:rFonts w:ascii="Times New Roman" w:hAnsi="Times New Roman" w:cs="Times New Roman"/>
        </w:rPr>
        <w:t xml:space="preserve"> access to </w:t>
      </w:r>
      <w:r w:rsidR="0038070C">
        <w:rPr>
          <w:rFonts w:ascii="Times New Roman" w:hAnsi="Times New Roman" w:cs="Times New Roman"/>
        </w:rPr>
        <w:t xml:space="preserve">quality </w:t>
      </w:r>
      <w:r w:rsidR="00826C06">
        <w:rPr>
          <w:rFonts w:ascii="Times New Roman" w:hAnsi="Times New Roman" w:cs="Times New Roman"/>
        </w:rPr>
        <w:t>child</w:t>
      </w:r>
      <w:r w:rsidR="00AA173B">
        <w:rPr>
          <w:rFonts w:ascii="Times New Roman" w:hAnsi="Times New Roman" w:cs="Times New Roman"/>
        </w:rPr>
        <w:t xml:space="preserve"> </w:t>
      </w:r>
      <w:r w:rsidR="00826C06">
        <w:rPr>
          <w:rFonts w:ascii="Times New Roman" w:hAnsi="Times New Roman" w:cs="Times New Roman"/>
        </w:rPr>
        <w:t xml:space="preserve">care is </w:t>
      </w:r>
      <w:r w:rsidR="0038070C">
        <w:rPr>
          <w:rFonts w:ascii="Times New Roman" w:hAnsi="Times New Roman" w:cs="Times New Roman"/>
        </w:rPr>
        <w:t>critical.  This is especially true for single parent families.</w:t>
      </w:r>
    </w:p>
    <w:p w:rsidR="0038070C" w:rsidRDefault="0038070C">
      <w:pPr>
        <w:rPr>
          <w:rFonts w:ascii="Times New Roman" w:hAnsi="Times New Roman" w:cs="Times New Roman"/>
        </w:rPr>
      </w:pPr>
    </w:p>
    <w:p w:rsidR="002C702A" w:rsidRDefault="00E3158D">
      <w:pPr>
        <w:rPr>
          <w:rFonts w:ascii="Times New Roman" w:hAnsi="Times New Roman" w:cs="Times New Roman"/>
        </w:rPr>
      </w:pPr>
      <w:r>
        <w:rPr>
          <w:rFonts w:ascii="Times New Roman" w:hAnsi="Times New Roman" w:cs="Times New Roman"/>
        </w:rPr>
        <w:t>For many families, however, quality child care is n</w:t>
      </w:r>
      <w:r w:rsidR="0038070C">
        <w:rPr>
          <w:rFonts w:ascii="Times New Roman" w:hAnsi="Times New Roman" w:cs="Times New Roman"/>
        </w:rPr>
        <w:t>ot affordable</w:t>
      </w:r>
      <w:r>
        <w:rPr>
          <w:rFonts w:ascii="Times New Roman" w:hAnsi="Times New Roman" w:cs="Times New Roman"/>
        </w:rPr>
        <w:t xml:space="preserve">.  </w:t>
      </w:r>
      <w:r w:rsidR="00CC69A2">
        <w:rPr>
          <w:rFonts w:ascii="Times New Roman" w:hAnsi="Times New Roman" w:cs="Times New Roman"/>
        </w:rPr>
        <w:t>According to data on family expenses from the Basic Economic Security Tables report, c</w:t>
      </w:r>
      <w:r>
        <w:rPr>
          <w:rFonts w:ascii="Times New Roman" w:hAnsi="Times New Roman" w:cs="Times New Roman"/>
        </w:rPr>
        <w:t xml:space="preserve">hild care </w:t>
      </w:r>
      <w:r w:rsidR="00CC69A2">
        <w:rPr>
          <w:rFonts w:ascii="Times New Roman" w:hAnsi="Times New Roman" w:cs="Times New Roman"/>
        </w:rPr>
        <w:t>is the</w:t>
      </w:r>
      <w:r>
        <w:rPr>
          <w:rFonts w:ascii="Times New Roman" w:hAnsi="Times New Roman" w:cs="Times New Roman"/>
        </w:rPr>
        <w:t xml:space="preserve"> largest</w:t>
      </w:r>
      <w:r w:rsidR="00CC69A2">
        <w:rPr>
          <w:rFonts w:ascii="Times New Roman" w:hAnsi="Times New Roman" w:cs="Times New Roman"/>
        </w:rPr>
        <w:t xml:space="preserve"> monthly expense</w:t>
      </w:r>
      <w:r>
        <w:rPr>
          <w:rFonts w:ascii="Times New Roman" w:hAnsi="Times New Roman" w:cs="Times New Roman"/>
        </w:rPr>
        <w:t xml:space="preserve"> for most families with </w:t>
      </w:r>
      <w:r w:rsidR="00EB6B10">
        <w:rPr>
          <w:rFonts w:ascii="Times New Roman" w:hAnsi="Times New Roman" w:cs="Times New Roman"/>
        </w:rPr>
        <w:t xml:space="preserve">two </w:t>
      </w:r>
      <w:r>
        <w:rPr>
          <w:rFonts w:ascii="Times New Roman" w:hAnsi="Times New Roman" w:cs="Times New Roman"/>
        </w:rPr>
        <w:t xml:space="preserve">or more </w:t>
      </w:r>
      <w:r w:rsidR="00CC69A2">
        <w:rPr>
          <w:rFonts w:ascii="Times New Roman" w:hAnsi="Times New Roman" w:cs="Times New Roman"/>
        </w:rPr>
        <w:t xml:space="preserve">young children (BEST).  However, many families cannot afford market rates for child care.  </w:t>
      </w:r>
      <w:r w:rsidR="00F06C15">
        <w:rPr>
          <w:rFonts w:ascii="Times New Roman" w:hAnsi="Times New Roman" w:cs="Times New Roman"/>
        </w:rPr>
        <w:t>Two out of three families headed by single mothers with a child 5 years old or younger l</w:t>
      </w:r>
      <w:r w:rsidR="00CC69A2">
        <w:rPr>
          <w:rFonts w:ascii="Times New Roman" w:hAnsi="Times New Roman" w:cs="Times New Roman"/>
        </w:rPr>
        <w:t xml:space="preserve">ive in poverty.  State and federal subsidies for child care have not kept up with the need for child care support.  </w:t>
      </w:r>
    </w:p>
    <w:p w:rsidR="000B6398" w:rsidRPr="00C7219E" w:rsidRDefault="000B6398">
      <w:pPr>
        <w:rPr>
          <w:rFonts w:ascii="Times New Roman" w:hAnsi="Times New Roman" w:cs="Times New Roman"/>
          <w:sz w:val="16"/>
          <w:szCs w:val="16"/>
        </w:rPr>
      </w:pPr>
    </w:p>
    <w:p w:rsidR="00CC69A2" w:rsidRPr="006B605D" w:rsidRDefault="007C5862" w:rsidP="00CC69A2">
      <w:pPr>
        <w:rPr>
          <w:rFonts w:ascii="Times New Roman" w:hAnsi="Times New Roman" w:cs="Times New Roman"/>
        </w:rPr>
      </w:pPr>
      <w:r>
        <w:rPr>
          <w:rFonts w:ascii="Times New Roman" w:hAnsi="Times New Roman" w:cs="Times New Roman"/>
        </w:rPr>
        <w:pict>
          <v:shape id="_x0000_i1034" type="#_x0000_t75" style="width:467.85pt;height:1.5pt" o:hrpct="0" o:hralign="center" o:hr="t">
            <v:imagedata r:id="rId10" o:title="Default Line"/>
          </v:shape>
        </w:pict>
      </w:r>
    </w:p>
    <w:p w:rsidR="00CC69A2" w:rsidRPr="006B605D" w:rsidRDefault="00CC69A2" w:rsidP="00CC69A2">
      <w:pPr>
        <w:rPr>
          <w:rFonts w:ascii="Times New Roman" w:hAnsi="Times New Roman" w:cs="Times New Roman"/>
          <w:b/>
        </w:rPr>
      </w:pPr>
      <w:r>
        <w:rPr>
          <w:rFonts w:ascii="Times New Roman" w:hAnsi="Times New Roman" w:cs="Times New Roman"/>
          <w:b/>
        </w:rPr>
        <w:t>CONCLUSION</w:t>
      </w:r>
    </w:p>
    <w:p w:rsidR="00FF3131" w:rsidRDefault="007C5862">
      <w:pPr>
        <w:rPr>
          <w:rFonts w:ascii="Times New Roman" w:hAnsi="Times New Roman" w:cs="Times New Roman"/>
        </w:rPr>
      </w:pPr>
      <w:r>
        <w:rPr>
          <w:rFonts w:ascii="Times New Roman" w:hAnsi="Times New Roman" w:cs="Times New Roman"/>
        </w:rPr>
        <w:pict>
          <v:shape id="_x0000_i1035" type="#_x0000_t75" style="width:467.85pt;height:1.5pt" o:hrpct="0" o:hralign="center" o:hr="t">
            <v:imagedata r:id="rId10" o:title="Default Line"/>
          </v:shape>
        </w:pict>
      </w:r>
    </w:p>
    <w:p w:rsidR="00664351" w:rsidRPr="00687898" w:rsidRDefault="003E7F57">
      <w:pPr>
        <w:rPr>
          <w:rFonts w:ascii="Times New Roman" w:hAnsi="Times New Roman" w:cs="Times New Roman"/>
        </w:rPr>
      </w:pPr>
      <w:r>
        <w:rPr>
          <w:rFonts w:ascii="Times New Roman" w:hAnsi="Times New Roman" w:cs="Times New Roman"/>
        </w:rPr>
        <w:t xml:space="preserve">The data above include some of the areas that should be considered in policy development to improve the lives of women in Mississippi.  Policy solutions should be broad, not only </w:t>
      </w:r>
      <w:r w:rsidR="008C457B">
        <w:rPr>
          <w:rFonts w:ascii="Times New Roman" w:hAnsi="Times New Roman" w:cs="Times New Roman"/>
        </w:rPr>
        <w:t xml:space="preserve">in </w:t>
      </w:r>
      <w:r>
        <w:rPr>
          <w:rFonts w:ascii="Times New Roman" w:hAnsi="Times New Roman" w:cs="Times New Roman"/>
        </w:rPr>
        <w:t>addressing direct gender discrimination, but also by encouraging women to pursue non-tradit</w:t>
      </w:r>
      <w:r w:rsidR="005C1059">
        <w:rPr>
          <w:rFonts w:ascii="Times New Roman" w:hAnsi="Times New Roman" w:cs="Times New Roman"/>
        </w:rPr>
        <w:t xml:space="preserve">ional careers, improving state financial aid programs available for students who are mothers, improving </w:t>
      </w:r>
      <w:r>
        <w:rPr>
          <w:rFonts w:ascii="Times New Roman" w:hAnsi="Times New Roman" w:cs="Times New Roman"/>
        </w:rPr>
        <w:t>paid family leave and sick leave</w:t>
      </w:r>
      <w:r w:rsidR="005C1059">
        <w:rPr>
          <w:rFonts w:ascii="Times New Roman" w:hAnsi="Times New Roman" w:cs="Times New Roman"/>
        </w:rPr>
        <w:t xml:space="preserve"> policies</w:t>
      </w:r>
      <w:r>
        <w:rPr>
          <w:rFonts w:ascii="Times New Roman" w:hAnsi="Times New Roman" w:cs="Times New Roman"/>
        </w:rPr>
        <w:t xml:space="preserve">, improving the affordability and availability of quality child care, and addressing teen pregnancy and unmarried births.   </w:t>
      </w:r>
    </w:p>
    <w:sectPr w:rsidR="00664351" w:rsidRPr="00687898" w:rsidSect="00D14CF8">
      <w:head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821" w:rsidRDefault="00810821" w:rsidP="006B605D">
      <w:r>
        <w:separator/>
      </w:r>
    </w:p>
  </w:endnote>
  <w:endnote w:type="continuationSeparator" w:id="0">
    <w:p w:rsidR="00810821" w:rsidRDefault="00810821" w:rsidP="006B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BlairMdITC TT-Medium">
    <w:altName w:val="Courier New"/>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821" w:rsidRDefault="00810821" w:rsidP="006B605D">
      <w:r>
        <w:separator/>
      </w:r>
    </w:p>
  </w:footnote>
  <w:footnote w:type="continuationSeparator" w:id="0">
    <w:p w:rsidR="00810821" w:rsidRDefault="00810821" w:rsidP="006B605D">
      <w:r>
        <w:continuationSeparator/>
      </w:r>
    </w:p>
  </w:footnote>
  <w:footnote w:id="1">
    <w:p w:rsidR="00D412C0" w:rsidRPr="00D4452C" w:rsidRDefault="00D412C0">
      <w:pPr>
        <w:pStyle w:val="FootnoteText"/>
        <w:rPr>
          <w:sz w:val="16"/>
          <w:szCs w:val="16"/>
        </w:rPr>
      </w:pPr>
      <w:r w:rsidRPr="00D4452C">
        <w:rPr>
          <w:rStyle w:val="FootnoteReference"/>
          <w:sz w:val="16"/>
          <w:szCs w:val="16"/>
        </w:rPr>
        <w:footnoteRef/>
      </w:r>
      <w:r w:rsidRPr="00D4452C">
        <w:rPr>
          <w:sz w:val="16"/>
          <w:szCs w:val="16"/>
        </w:rPr>
        <w:t xml:space="preserve"> Mississippi Department of Health Vital Statistics Report 2012 available at http://www.msdh.state.ms.us/msdhsite/_static/31.html.</w:t>
      </w:r>
    </w:p>
  </w:footnote>
  <w:footnote w:id="2">
    <w:p w:rsidR="00D412C0" w:rsidRPr="002A6376" w:rsidRDefault="00D412C0">
      <w:pPr>
        <w:pStyle w:val="FootnoteText"/>
        <w:rPr>
          <w:sz w:val="16"/>
          <w:szCs w:val="16"/>
        </w:rPr>
      </w:pPr>
      <w:r w:rsidRPr="002A6376">
        <w:rPr>
          <w:rStyle w:val="FootnoteReference"/>
          <w:sz w:val="16"/>
          <w:szCs w:val="16"/>
        </w:rPr>
        <w:footnoteRef/>
      </w:r>
      <w:r w:rsidRPr="002A6376">
        <w:rPr>
          <w:sz w:val="16"/>
          <w:szCs w:val="16"/>
        </w:rPr>
        <w:t xml:space="preserve"> </w:t>
      </w:r>
      <w:r>
        <w:rPr>
          <w:sz w:val="16"/>
          <w:szCs w:val="16"/>
        </w:rPr>
        <w:t xml:space="preserve">The National Campaign to Prevent Teen and Unplanned Pregnancy, “Unplanned Pregnancy among College Students and Strategies to Address It” July 2014 available at </w:t>
      </w:r>
      <w:r w:rsidRPr="002A6376">
        <w:rPr>
          <w:sz w:val="16"/>
          <w:szCs w:val="16"/>
        </w:rPr>
        <w:t>http://thenationalcampaign.org/sites/default/files/resource-primary-download/briefly-_unplanned_pregnany_college.pdf</w:t>
      </w:r>
    </w:p>
  </w:footnote>
  <w:footnote w:id="3">
    <w:p w:rsidR="00D412C0" w:rsidRPr="00C7219E" w:rsidRDefault="00D412C0">
      <w:pPr>
        <w:pStyle w:val="FootnoteText"/>
        <w:rPr>
          <w:sz w:val="16"/>
          <w:szCs w:val="16"/>
        </w:rPr>
      </w:pPr>
      <w:r w:rsidRPr="00C7219E">
        <w:rPr>
          <w:rStyle w:val="FootnoteReference"/>
          <w:sz w:val="16"/>
          <w:szCs w:val="16"/>
        </w:rPr>
        <w:footnoteRef/>
      </w:r>
      <w:r w:rsidRPr="00C7219E">
        <w:rPr>
          <w:sz w:val="16"/>
          <w:szCs w:val="16"/>
        </w:rPr>
        <w:t xml:space="preserve"> Kids Count Data Center data for 2011 available at  http://datacenter.kidscount.org/data/tables/66-female-headed-families-receiving-child support?loc=26&amp;loct=2#detailed/2/26/false/867,133,38,35,18/any/366,367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C0" w:rsidRDefault="00D41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51"/>
    <w:rsid w:val="000062FA"/>
    <w:rsid w:val="00013305"/>
    <w:rsid w:val="00016F43"/>
    <w:rsid w:val="00022664"/>
    <w:rsid w:val="00032DC9"/>
    <w:rsid w:val="0007266F"/>
    <w:rsid w:val="00087628"/>
    <w:rsid w:val="00092FB9"/>
    <w:rsid w:val="000939B4"/>
    <w:rsid w:val="000A4AC1"/>
    <w:rsid w:val="000B3C5B"/>
    <w:rsid w:val="000B6398"/>
    <w:rsid w:val="00140283"/>
    <w:rsid w:val="00151E95"/>
    <w:rsid w:val="001621F9"/>
    <w:rsid w:val="00191150"/>
    <w:rsid w:val="00191583"/>
    <w:rsid w:val="0019471D"/>
    <w:rsid w:val="001A248B"/>
    <w:rsid w:val="001A718C"/>
    <w:rsid w:val="001B79FD"/>
    <w:rsid w:val="001C7086"/>
    <w:rsid w:val="001D3134"/>
    <w:rsid w:val="001E0DEE"/>
    <w:rsid w:val="0020604F"/>
    <w:rsid w:val="00224B1F"/>
    <w:rsid w:val="00227B18"/>
    <w:rsid w:val="0023185D"/>
    <w:rsid w:val="002812F0"/>
    <w:rsid w:val="00292F2D"/>
    <w:rsid w:val="002A5B7C"/>
    <w:rsid w:val="002A6376"/>
    <w:rsid w:val="002C14A3"/>
    <w:rsid w:val="002C702A"/>
    <w:rsid w:val="003039F1"/>
    <w:rsid w:val="0030605D"/>
    <w:rsid w:val="0030755D"/>
    <w:rsid w:val="00332EC4"/>
    <w:rsid w:val="00356B03"/>
    <w:rsid w:val="003728CA"/>
    <w:rsid w:val="0038070C"/>
    <w:rsid w:val="00395793"/>
    <w:rsid w:val="003B3537"/>
    <w:rsid w:val="003B3CDE"/>
    <w:rsid w:val="003E0790"/>
    <w:rsid w:val="003E24FE"/>
    <w:rsid w:val="003E7F57"/>
    <w:rsid w:val="003F648F"/>
    <w:rsid w:val="00406E6C"/>
    <w:rsid w:val="00413B79"/>
    <w:rsid w:val="00444427"/>
    <w:rsid w:val="00447775"/>
    <w:rsid w:val="0045078A"/>
    <w:rsid w:val="00496D0F"/>
    <w:rsid w:val="004B7684"/>
    <w:rsid w:val="00520C83"/>
    <w:rsid w:val="00551FFD"/>
    <w:rsid w:val="00552180"/>
    <w:rsid w:val="00554EEF"/>
    <w:rsid w:val="005739AA"/>
    <w:rsid w:val="005B2A96"/>
    <w:rsid w:val="005B4B19"/>
    <w:rsid w:val="005B6B7F"/>
    <w:rsid w:val="005C1059"/>
    <w:rsid w:val="005C5292"/>
    <w:rsid w:val="005F019E"/>
    <w:rsid w:val="005F232F"/>
    <w:rsid w:val="005F4A94"/>
    <w:rsid w:val="00601428"/>
    <w:rsid w:val="00604647"/>
    <w:rsid w:val="006262AE"/>
    <w:rsid w:val="00664351"/>
    <w:rsid w:val="00687898"/>
    <w:rsid w:val="006A295D"/>
    <w:rsid w:val="006A78A1"/>
    <w:rsid w:val="006B044C"/>
    <w:rsid w:val="006B605D"/>
    <w:rsid w:val="006B7E6B"/>
    <w:rsid w:val="006C7821"/>
    <w:rsid w:val="006D6AAB"/>
    <w:rsid w:val="006F3A02"/>
    <w:rsid w:val="006F5295"/>
    <w:rsid w:val="006F6945"/>
    <w:rsid w:val="006F78D4"/>
    <w:rsid w:val="00723410"/>
    <w:rsid w:val="007275C4"/>
    <w:rsid w:val="007364C3"/>
    <w:rsid w:val="00783ECF"/>
    <w:rsid w:val="007C0F40"/>
    <w:rsid w:val="007C5862"/>
    <w:rsid w:val="007C7AD3"/>
    <w:rsid w:val="007E123D"/>
    <w:rsid w:val="007E1B94"/>
    <w:rsid w:val="007E2824"/>
    <w:rsid w:val="00810821"/>
    <w:rsid w:val="00813D17"/>
    <w:rsid w:val="00822EA7"/>
    <w:rsid w:val="00823D1A"/>
    <w:rsid w:val="00826C06"/>
    <w:rsid w:val="008C457B"/>
    <w:rsid w:val="008F3FAF"/>
    <w:rsid w:val="0090251C"/>
    <w:rsid w:val="009409EE"/>
    <w:rsid w:val="00942776"/>
    <w:rsid w:val="009930A1"/>
    <w:rsid w:val="00A00D42"/>
    <w:rsid w:val="00A1113B"/>
    <w:rsid w:val="00A5028B"/>
    <w:rsid w:val="00A814BA"/>
    <w:rsid w:val="00A81820"/>
    <w:rsid w:val="00AA173B"/>
    <w:rsid w:val="00AB0CD1"/>
    <w:rsid w:val="00B11619"/>
    <w:rsid w:val="00B23DA5"/>
    <w:rsid w:val="00B246FC"/>
    <w:rsid w:val="00B25A31"/>
    <w:rsid w:val="00B3328E"/>
    <w:rsid w:val="00B4190B"/>
    <w:rsid w:val="00B71622"/>
    <w:rsid w:val="00B769D6"/>
    <w:rsid w:val="00B96620"/>
    <w:rsid w:val="00BA1871"/>
    <w:rsid w:val="00BB69F9"/>
    <w:rsid w:val="00BC3083"/>
    <w:rsid w:val="00BD3707"/>
    <w:rsid w:val="00BE04E5"/>
    <w:rsid w:val="00BE0B54"/>
    <w:rsid w:val="00BE0CB8"/>
    <w:rsid w:val="00BE6839"/>
    <w:rsid w:val="00BE6C59"/>
    <w:rsid w:val="00C33675"/>
    <w:rsid w:val="00C6418D"/>
    <w:rsid w:val="00C7219E"/>
    <w:rsid w:val="00C734E6"/>
    <w:rsid w:val="00C871A6"/>
    <w:rsid w:val="00CB34AF"/>
    <w:rsid w:val="00CC3842"/>
    <w:rsid w:val="00CC69A2"/>
    <w:rsid w:val="00CD6B91"/>
    <w:rsid w:val="00D062A9"/>
    <w:rsid w:val="00D1192D"/>
    <w:rsid w:val="00D14CF8"/>
    <w:rsid w:val="00D412C0"/>
    <w:rsid w:val="00D43D63"/>
    <w:rsid w:val="00D4452C"/>
    <w:rsid w:val="00D5776E"/>
    <w:rsid w:val="00D9693C"/>
    <w:rsid w:val="00DB3DAA"/>
    <w:rsid w:val="00DB5449"/>
    <w:rsid w:val="00DB6B01"/>
    <w:rsid w:val="00DC19AB"/>
    <w:rsid w:val="00DD2FE6"/>
    <w:rsid w:val="00DE2092"/>
    <w:rsid w:val="00DE3D22"/>
    <w:rsid w:val="00E21E3E"/>
    <w:rsid w:val="00E3158D"/>
    <w:rsid w:val="00E33E60"/>
    <w:rsid w:val="00E34249"/>
    <w:rsid w:val="00E428C0"/>
    <w:rsid w:val="00E557FF"/>
    <w:rsid w:val="00E62E27"/>
    <w:rsid w:val="00E71ADC"/>
    <w:rsid w:val="00E7330C"/>
    <w:rsid w:val="00E73D6E"/>
    <w:rsid w:val="00E8452D"/>
    <w:rsid w:val="00E86039"/>
    <w:rsid w:val="00E87181"/>
    <w:rsid w:val="00EB6B10"/>
    <w:rsid w:val="00EF558F"/>
    <w:rsid w:val="00F06C15"/>
    <w:rsid w:val="00F23064"/>
    <w:rsid w:val="00F3642E"/>
    <w:rsid w:val="00F41D1E"/>
    <w:rsid w:val="00F50C7D"/>
    <w:rsid w:val="00F65166"/>
    <w:rsid w:val="00F83B5F"/>
    <w:rsid w:val="00FA4650"/>
    <w:rsid w:val="00FB6929"/>
    <w:rsid w:val="00FC734C"/>
    <w:rsid w:val="00FF31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E2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B86"/>
    <w:rPr>
      <w:rFonts w:ascii="Lucida Grande" w:hAnsi="Lucida Grande"/>
      <w:sz w:val="18"/>
      <w:szCs w:val="18"/>
    </w:rPr>
  </w:style>
  <w:style w:type="character" w:customStyle="1" w:styleId="BalloonTextChar">
    <w:name w:val="Balloon Text Char"/>
    <w:basedOn w:val="DefaultParagraphFont"/>
    <w:link w:val="BalloonText"/>
    <w:uiPriority w:val="99"/>
    <w:semiHidden/>
    <w:rsid w:val="00B55B86"/>
    <w:rPr>
      <w:rFonts w:ascii="Lucida Grande" w:hAnsi="Lucida Grande"/>
      <w:sz w:val="18"/>
      <w:szCs w:val="18"/>
    </w:rPr>
  </w:style>
  <w:style w:type="paragraph" w:styleId="Header">
    <w:name w:val="header"/>
    <w:basedOn w:val="Normal"/>
    <w:link w:val="HeaderChar"/>
    <w:rsid w:val="00F83B5F"/>
    <w:pPr>
      <w:tabs>
        <w:tab w:val="center" w:pos="4320"/>
        <w:tab w:val="right" w:pos="8640"/>
      </w:tabs>
    </w:pPr>
  </w:style>
  <w:style w:type="character" w:customStyle="1" w:styleId="HeaderChar">
    <w:name w:val="Header Char"/>
    <w:basedOn w:val="DefaultParagraphFont"/>
    <w:link w:val="Header"/>
    <w:rsid w:val="00F83B5F"/>
  </w:style>
  <w:style w:type="paragraph" w:styleId="Footer">
    <w:name w:val="footer"/>
    <w:basedOn w:val="Normal"/>
    <w:link w:val="FooterChar"/>
    <w:rsid w:val="00F83B5F"/>
    <w:pPr>
      <w:tabs>
        <w:tab w:val="center" w:pos="4320"/>
        <w:tab w:val="right" w:pos="8640"/>
      </w:tabs>
    </w:pPr>
  </w:style>
  <w:style w:type="character" w:customStyle="1" w:styleId="FooterChar">
    <w:name w:val="Footer Char"/>
    <w:basedOn w:val="DefaultParagraphFont"/>
    <w:link w:val="Footer"/>
    <w:rsid w:val="00F83B5F"/>
  </w:style>
  <w:style w:type="character" w:styleId="CommentReference">
    <w:name w:val="annotation reference"/>
    <w:basedOn w:val="DefaultParagraphFont"/>
    <w:rsid w:val="00FB6929"/>
    <w:rPr>
      <w:sz w:val="16"/>
      <w:szCs w:val="16"/>
    </w:rPr>
  </w:style>
  <w:style w:type="paragraph" w:styleId="CommentText">
    <w:name w:val="annotation text"/>
    <w:basedOn w:val="Normal"/>
    <w:link w:val="CommentTextChar"/>
    <w:rsid w:val="00FB6929"/>
    <w:rPr>
      <w:sz w:val="20"/>
      <w:szCs w:val="20"/>
    </w:rPr>
  </w:style>
  <w:style w:type="character" w:customStyle="1" w:styleId="CommentTextChar">
    <w:name w:val="Comment Text Char"/>
    <w:basedOn w:val="DefaultParagraphFont"/>
    <w:link w:val="CommentText"/>
    <w:rsid w:val="00FB6929"/>
    <w:rPr>
      <w:sz w:val="20"/>
      <w:szCs w:val="20"/>
    </w:rPr>
  </w:style>
  <w:style w:type="paragraph" w:styleId="CommentSubject">
    <w:name w:val="annotation subject"/>
    <w:basedOn w:val="CommentText"/>
    <w:next w:val="CommentText"/>
    <w:link w:val="CommentSubjectChar"/>
    <w:rsid w:val="00FB6929"/>
    <w:rPr>
      <w:b/>
      <w:bCs/>
    </w:rPr>
  </w:style>
  <w:style w:type="character" w:customStyle="1" w:styleId="CommentSubjectChar">
    <w:name w:val="Comment Subject Char"/>
    <w:basedOn w:val="CommentTextChar"/>
    <w:link w:val="CommentSubject"/>
    <w:rsid w:val="00FB6929"/>
    <w:rPr>
      <w:b/>
      <w:bCs/>
      <w:sz w:val="20"/>
      <w:szCs w:val="20"/>
    </w:rPr>
  </w:style>
  <w:style w:type="paragraph" w:styleId="FootnoteText">
    <w:name w:val="footnote text"/>
    <w:basedOn w:val="Normal"/>
    <w:link w:val="FootnoteTextChar"/>
    <w:rsid w:val="00D4452C"/>
    <w:rPr>
      <w:sz w:val="20"/>
      <w:szCs w:val="20"/>
    </w:rPr>
  </w:style>
  <w:style w:type="character" w:customStyle="1" w:styleId="FootnoteTextChar">
    <w:name w:val="Footnote Text Char"/>
    <w:basedOn w:val="DefaultParagraphFont"/>
    <w:link w:val="FootnoteText"/>
    <w:rsid w:val="00D4452C"/>
    <w:rPr>
      <w:sz w:val="20"/>
      <w:szCs w:val="20"/>
    </w:rPr>
  </w:style>
  <w:style w:type="character" w:styleId="FootnoteReference">
    <w:name w:val="footnote reference"/>
    <w:basedOn w:val="DefaultParagraphFont"/>
    <w:rsid w:val="00D4452C"/>
    <w:rPr>
      <w:vertAlign w:val="superscript"/>
    </w:rPr>
  </w:style>
  <w:style w:type="character" w:styleId="Hyperlink">
    <w:name w:val="Hyperlink"/>
    <w:basedOn w:val="DefaultParagraphFont"/>
    <w:rsid w:val="00C721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E2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B86"/>
    <w:rPr>
      <w:rFonts w:ascii="Lucida Grande" w:hAnsi="Lucida Grande"/>
      <w:sz w:val="18"/>
      <w:szCs w:val="18"/>
    </w:rPr>
  </w:style>
  <w:style w:type="character" w:customStyle="1" w:styleId="BalloonTextChar">
    <w:name w:val="Balloon Text Char"/>
    <w:basedOn w:val="DefaultParagraphFont"/>
    <w:link w:val="BalloonText"/>
    <w:uiPriority w:val="99"/>
    <w:semiHidden/>
    <w:rsid w:val="00B55B86"/>
    <w:rPr>
      <w:rFonts w:ascii="Lucida Grande" w:hAnsi="Lucida Grande"/>
      <w:sz w:val="18"/>
      <w:szCs w:val="18"/>
    </w:rPr>
  </w:style>
  <w:style w:type="paragraph" w:styleId="Header">
    <w:name w:val="header"/>
    <w:basedOn w:val="Normal"/>
    <w:link w:val="HeaderChar"/>
    <w:rsid w:val="00F83B5F"/>
    <w:pPr>
      <w:tabs>
        <w:tab w:val="center" w:pos="4320"/>
        <w:tab w:val="right" w:pos="8640"/>
      </w:tabs>
    </w:pPr>
  </w:style>
  <w:style w:type="character" w:customStyle="1" w:styleId="HeaderChar">
    <w:name w:val="Header Char"/>
    <w:basedOn w:val="DefaultParagraphFont"/>
    <w:link w:val="Header"/>
    <w:rsid w:val="00F83B5F"/>
  </w:style>
  <w:style w:type="paragraph" w:styleId="Footer">
    <w:name w:val="footer"/>
    <w:basedOn w:val="Normal"/>
    <w:link w:val="FooterChar"/>
    <w:rsid w:val="00F83B5F"/>
    <w:pPr>
      <w:tabs>
        <w:tab w:val="center" w:pos="4320"/>
        <w:tab w:val="right" w:pos="8640"/>
      </w:tabs>
    </w:pPr>
  </w:style>
  <w:style w:type="character" w:customStyle="1" w:styleId="FooterChar">
    <w:name w:val="Footer Char"/>
    <w:basedOn w:val="DefaultParagraphFont"/>
    <w:link w:val="Footer"/>
    <w:rsid w:val="00F83B5F"/>
  </w:style>
  <w:style w:type="character" w:styleId="CommentReference">
    <w:name w:val="annotation reference"/>
    <w:basedOn w:val="DefaultParagraphFont"/>
    <w:rsid w:val="00FB6929"/>
    <w:rPr>
      <w:sz w:val="16"/>
      <w:szCs w:val="16"/>
    </w:rPr>
  </w:style>
  <w:style w:type="paragraph" w:styleId="CommentText">
    <w:name w:val="annotation text"/>
    <w:basedOn w:val="Normal"/>
    <w:link w:val="CommentTextChar"/>
    <w:rsid w:val="00FB6929"/>
    <w:rPr>
      <w:sz w:val="20"/>
      <w:szCs w:val="20"/>
    </w:rPr>
  </w:style>
  <w:style w:type="character" w:customStyle="1" w:styleId="CommentTextChar">
    <w:name w:val="Comment Text Char"/>
    <w:basedOn w:val="DefaultParagraphFont"/>
    <w:link w:val="CommentText"/>
    <w:rsid w:val="00FB6929"/>
    <w:rPr>
      <w:sz w:val="20"/>
      <w:szCs w:val="20"/>
    </w:rPr>
  </w:style>
  <w:style w:type="paragraph" w:styleId="CommentSubject">
    <w:name w:val="annotation subject"/>
    <w:basedOn w:val="CommentText"/>
    <w:next w:val="CommentText"/>
    <w:link w:val="CommentSubjectChar"/>
    <w:rsid w:val="00FB6929"/>
    <w:rPr>
      <w:b/>
      <w:bCs/>
    </w:rPr>
  </w:style>
  <w:style w:type="character" w:customStyle="1" w:styleId="CommentSubjectChar">
    <w:name w:val="Comment Subject Char"/>
    <w:basedOn w:val="CommentTextChar"/>
    <w:link w:val="CommentSubject"/>
    <w:rsid w:val="00FB6929"/>
    <w:rPr>
      <w:b/>
      <w:bCs/>
      <w:sz w:val="20"/>
      <w:szCs w:val="20"/>
    </w:rPr>
  </w:style>
  <w:style w:type="paragraph" w:styleId="FootnoteText">
    <w:name w:val="footnote text"/>
    <w:basedOn w:val="Normal"/>
    <w:link w:val="FootnoteTextChar"/>
    <w:rsid w:val="00D4452C"/>
    <w:rPr>
      <w:sz w:val="20"/>
      <w:szCs w:val="20"/>
    </w:rPr>
  </w:style>
  <w:style w:type="character" w:customStyle="1" w:styleId="FootnoteTextChar">
    <w:name w:val="Footnote Text Char"/>
    <w:basedOn w:val="DefaultParagraphFont"/>
    <w:link w:val="FootnoteText"/>
    <w:rsid w:val="00D4452C"/>
    <w:rPr>
      <w:sz w:val="20"/>
      <w:szCs w:val="20"/>
    </w:rPr>
  </w:style>
  <w:style w:type="character" w:styleId="FootnoteReference">
    <w:name w:val="footnote reference"/>
    <w:basedOn w:val="DefaultParagraphFont"/>
    <w:rsid w:val="00D4452C"/>
    <w:rPr>
      <w:vertAlign w:val="superscript"/>
    </w:rPr>
  </w:style>
  <w:style w:type="character" w:styleId="Hyperlink">
    <w:name w:val="Hyperlink"/>
    <w:basedOn w:val="DefaultParagraphFont"/>
    <w:rsid w:val="00C721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9961">
      <w:bodyDiv w:val="1"/>
      <w:marLeft w:val="0"/>
      <w:marRight w:val="0"/>
      <w:marTop w:val="0"/>
      <w:marBottom w:val="0"/>
      <w:divBdr>
        <w:top w:val="none" w:sz="0" w:space="0" w:color="auto"/>
        <w:left w:val="none" w:sz="0" w:space="0" w:color="auto"/>
        <w:bottom w:val="none" w:sz="0" w:space="0" w:color="auto"/>
        <w:right w:val="none" w:sz="0" w:space="0" w:color="auto"/>
      </w:divBdr>
    </w:div>
    <w:div w:id="412631399">
      <w:bodyDiv w:val="1"/>
      <w:marLeft w:val="0"/>
      <w:marRight w:val="0"/>
      <w:marTop w:val="0"/>
      <w:marBottom w:val="0"/>
      <w:divBdr>
        <w:top w:val="none" w:sz="0" w:space="0" w:color="auto"/>
        <w:left w:val="none" w:sz="0" w:space="0" w:color="auto"/>
        <w:bottom w:val="none" w:sz="0" w:space="0" w:color="auto"/>
        <w:right w:val="none" w:sz="0" w:space="0" w:color="auto"/>
      </w:divBdr>
    </w:div>
    <w:div w:id="634801114">
      <w:bodyDiv w:val="1"/>
      <w:marLeft w:val="0"/>
      <w:marRight w:val="0"/>
      <w:marTop w:val="0"/>
      <w:marBottom w:val="0"/>
      <w:divBdr>
        <w:top w:val="none" w:sz="0" w:space="0" w:color="auto"/>
        <w:left w:val="none" w:sz="0" w:space="0" w:color="auto"/>
        <w:bottom w:val="none" w:sz="0" w:space="0" w:color="auto"/>
        <w:right w:val="none" w:sz="0" w:space="0" w:color="auto"/>
      </w:divBdr>
    </w:div>
    <w:div w:id="1397587418">
      <w:bodyDiv w:val="1"/>
      <w:marLeft w:val="0"/>
      <w:marRight w:val="0"/>
      <w:marTop w:val="0"/>
      <w:marBottom w:val="0"/>
      <w:divBdr>
        <w:top w:val="none" w:sz="0" w:space="0" w:color="auto"/>
        <w:left w:val="none" w:sz="0" w:space="0" w:color="auto"/>
        <w:bottom w:val="none" w:sz="0" w:space="0" w:color="auto"/>
        <w:right w:val="none" w:sz="0" w:space="0" w:color="auto"/>
      </w:divBdr>
    </w:div>
    <w:div w:id="1603954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C1C71-6B1D-443A-A43E-865FCB8E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Hope Enterprise Corporation</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 Miller</cp:lastModifiedBy>
  <cp:revision>2</cp:revision>
  <cp:lastPrinted>2014-07-22T04:26:00Z</cp:lastPrinted>
  <dcterms:created xsi:type="dcterms:W3CDTF">2014-12-01T19:17:00Z</dcterms:created>
  <dcterms:modified xsi:type="dcterms:W3CDTF">2014-12-01T19:17:00Z</dcterms:modified>
</cp:coreProperties>
</file>